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3A670" w14:textId="77777777" w:rsidR="0073220B" w:rsidRPr="006060BD" w:rsidRDefault="4183726D" w:rsidP="4183726D">
      <w:pPr>
        <w:jc w:val="both"/>
        <w:rPr>
          <w:rFonts w:ascii="Aptos" w:hAnsi="Aptos"/>
          <w:b/>
          <w:bCs/>
          <w:sz w:val="24"/>
          <w:szCs w:val="24"/>
          <w:lang w:val="en-GB"/>
        </w:rPr>
      </w:pPr>
      <w:r w:rsidRPr="4183726D">
        <w:rPr>
          <w:rFonts w:ascii="Aptos" w:hAnsi="Aptos"/>
          <w:b/>
          <w:bCs/>
          <w:sz w:val="24"/>
          <w:szCs w:val="24"/>
          <w:lang w:val="en-GB"/>
        </w:rPr>
        <w:t>Shared buildings, shared worship and covenant partnerships between congregations of the SEC and other denominations in Scotland</w:t>
      </w:r>
    </w:p>
    <w:p w14:paraId="6C34E669" w14:textId="77777777" w:rsidR="0073220B" w:rsidRPr="006060BD" w:rsidRDefault="0073220B" w:rsidP="4183726D">
      <w:pPr>
        <w:jc w:val="both"/>
        <w:rPr>
          <w:rFonts w:ascii="Aptos" w:hAnsi="Aptos"/>
          <w:sz w:val="24"/>
          <w:szCs w:val="24"/>
          <w:lang w:val="en-GB"/>
        </w:rPr>
      </w:pPr>
    </w:p>
    <w:p w14:paraId="44782E2D" w14:textId="14EC20B0" w:rsidR="0073220B" w:rsidRPr="006060BD" w:rsidRDefault="3EB4C740" w:rsidP="3EB4C740">
      <w:pPr>
        <w:jc w:val="both"/>
        <w:rPr>
          <w:rFonts w:ascii="Aptos" w:hAnsi="Aptos"/>
          <w:sz w:val="24"/>
          <w:szCs w:val="24"/>
        </w:rPr>
      </w:pPr>
      <w:r w:rsidRPr="3EB4C740">
        <w:rPr>
          <w:rFonts w:ascii="Aptos" w:hAnsi="Aptos"/>
          <w:sz w:val="24"/>
          <w:szCs w:val="24"/>
        </w:rPr>
        <w:t>In the changing landscape of Christianity in Scotland, and particularly as the Church of Scotland restructures, SEC congregations and charges are increasingly finding themselves working more closely together with congregations of other denominations.  We recognise and welcome these developments as an opportunity for ecumenical witness and to engage in God’s mission together. However, we also recognise that working together involves practical questions. This paper seeks to provide guidelines for a range of different scenarios, with a focus on working with churches listed in schedule 2 to Canon 15, and especially the Church of Scotland, the Methodist Church of Great Britain, and the United Reformed Church.</w:t>
      </w:r>
    </w:p>
    <w:p w14:paraId="36C2D98C" w14:textId="050E794E" w:rsidR="4183726D" w:rsidRDefault="4183726D" w:rsidP="4183726D">
      <w:pPr>
        <w:jc w:val="both"/>
        <w:rPr>
          <w:rFonts w:ascii="Aptos" w:hAnsi="Aptos"/>
          <w:sz w:val="24"/>
          <w:szCs w:val="24"/>
          <w:lang w:val="en-GB"/>
        </w:rPr>
      </w:pPr>
    </w:p>
    <w:p w14:paraId="2035DFAB" w14:textId="69F79208" w:rsidR="00FC3D94" w:rsidRPr="006060BD" w:rsidRDefault="4183726D" w:rsidP="4183726D">
      <w:pPr>
        <w:jc w:val="both"/>
        <w:rPr>
          <w:rFonts w:ascii="Aptos" w:hAnsi="Aptos"/>
          <w:sz w:val="24"/>
          <w:szCs w:val="24"/>
          <w:lang w:val="en-GB"/>
        </w:rPr>
      </w:pPr>
      <w:r w:rsidRPr="4183726D">
        <w:rPr>
          <w:rFonts w:ascii="Aptos" w:hAnsi="Aptos"/>
          <w:sz w:val="24"/>
          <w:szCs w:val="24"/>
          <w:lang w:val="en-GB"/>
        </w:rPr>
        <w:t>These guidelines are intended to facilitate working together, providing structures which help churches to live out their relationship together to the full.</w:t>
      </w:r>
    </w:p>
    <w:p w14:paraId="51903AB4" w14:textId="77777777" w:rsidR="0073220B" w:rsidRPr="006060BD" w:rsidRDefault="0073220B" w:rsidP="4183726D">
      <w:pPr>
        <w:jc w:val="both"/>
        <w:rPr>
          <w:rFonts w:ascii="Aptos" w:hAnsi="Aptos"/>
          <w:sz w:val="24"/>
          <w:szCs w:val="24"/>
          <w:lang w:val="en-GB"/>
        </w:rPr>
      </w:pPr>
    </w:p>
    <w:p w14:paraId="2528FABC" w14:textId="77777777" w:rsidR="0073220B" w:rsidRPr="006060BD" w:rsidRDefault="4183726D" w:rsidP="4183726D">
      <w:pPr>
        <w:jc w:val="both"/>
        <w:rPr>
          <w:rFonts w:ascii="Aptos" w:hAnsi="Aptos"/>
          <w:sz w:val="24"/>
          <w:szCs w:val="24"/>
          <w:lang w:val="en-GB"/>
        </w:rPr>
      </w:pPr>
      <w:r w:rsidRPr="4183726D">
        <w:rPr>
          <w:rFonts w:ascii="Aptos" w:hAnsi="Aptos"/>
          <w:sz w:val="24"/>
          <w:szCs w:val="24"/>
          <w:lang w:val="en-GB"/>
        </w:rPr>
        <w:t>Working together can take many forms.  This paper considers five options:</w:t>
      </w:r>
    </w:p>
    <w:p w14:paraId="3027D4FD" w14:textId="77777777" w:rsidR="0073220B" w:rsidRPr="006060BD" w:rsidRDefault="0073220B" w:rsidP="4183726D">
      <w:pPr>
        <w:jc w:val="both"/>
        <w:rPr>
          <w:rFonts w:ascii="Aptos" w:hAnsi="Aptos"/>
          <w:sz w:val="24"/>
          <w:szCs w:val="24"/>
          <w:lang w:val="en-GB"/>
        </w:rPr>
      </w:pPr>
    </w:p>
    <w:p w14:paraId="0322CDD3" w14:textId="77D837B6" w:rsidR="0073220B" w:rsidRPr="006060BD" w:rsidRDefault="4183726D" w:rsidP="4183726D">
      <w:pPr>
        <w:pStyle w:val="ListParagraph"/>
        <w:numPr>
          <w:ilvl w:val="0"/>
          <w:numId w:val="15"/>
        </w:numPr>
        <w:jc w:val="both"/>
        <w:rPr>
          <w:rFonts w:ascii="Aptos" w:hAnsi="Aptos"/>
          <w:sz w:val="24"/>
          <w:szCs w:val="24"/>
          <w:lang w:val="en-GB"/>
        </w:rPr>
      </w:pPr>
      <w:r w:rsidRPr="4183726D">
        <w:rPr>
          <w:rFonts w:ascii="Aptos" w:hAnsi="Aptos"/>
          <w:sz w:val="24"/>
          <w:szCs w:val="24"/>
          <w:lang w:val="en-GB"/>
        </w:rPr>
        <w:t>Hosting a congregation of another denomination to hold regular services in a place of worship owned by the SEC, or as an SEC congregation being hosted to hold regular services in a place of worship owned by another denomination;</w:t>
      </w:r>
    </w:p>
    <w:p w14:paraId="693EB7F2" w14:textId="77777777" w:rsidR="0073220B" w:rsidRPr="006060BD" w:rsidRDefault="4183726D" w:rsidP="4183726D">
      <w:pPr>
        <w:pStyle w:val="ListParagraph"/>
        <w:numPr>
          <w:ilvl w:val="0"/>
          <w:numId w:val="15"/>
        </w:numPr>
        <w:jc w:val="both"/>
        <w:rPr>
          <w:rFonts w:ascii="Aptos" w:hAnsi="Aptos"/>
          <w:sz w:val="24"/>
          <w:szCs w:val="24"/>
          <w:lang w:val="en-GB"/>
        </w:rPr>
      </w:pPr>
      <w:r w:rsidRPr="4183726D">
        <w:rPr>
          <w:rFonts w:ascii="Aptos" w:hAnsi="Aptos"/>
          <w:sz w:val="24"/>
          <w:szCs w:val="24"/>
          <w:lang w:val="en-GB"/>
        </w:rPr>
        <w:t>Regular shared worship and shared ministry with a congregation of another denomination;</w:t>
      </w:r>
    </w:p>
    <w:p w14:paraId="2623A3C6" w14:textId="77777777" w:rsidR="0073220B" w:rsidRPr="006060BD" w:rsidRDefault="4183726D" w:rsidP="4183726D">
      <w:pPr>
        <w:pStyle w:val="ListParagraph"/>
        <w:numPr>
          <w:ilvl w:val="0"/>
          <w:numId w:val="15"/>
        </w:numPr>
        <w:jc w:val="both"/>
        <w:rPr>
          <w:rFonts w:ascii="Aptos" w:hAnsi="Aptos"/>
          <w:sz w:val="24"/>
          <w:szCs w:val="24"/>
          <w:lang w:val="en-GB"/>
        </w:rPr>
      </w:pPr>
      <w:r w:rsidRPr="4183726D">
        <w:rPr>
          <w:rFonts w:ascii="Aptos" w:hAnsi="Aptos"/>
          <w:sz w:val="24"/>
          <w:szCs w:val="24"/>
          <w:lang w:val="en-GB"/>
        </w:rPr>
        <w:t>Single Congregation LEPs;</w:t>
      </w:r>
    </w:p>
    <w:p w14:paraId="404E99C7" w14:textId="77777777" w:rsidR="0073220B" w:rsidRPr="006060BD" w:rsidRDefault="4183726D" w:rsidP="4183726D">
      <w:pPr>
        <w:pStyle w:val="ListParagraph"/>
        <w:numPr>
          <w:ilvl w:val="0"/>
          <w:numId w:val="15"/>
        </w:numPr>
        <w:jc w:val="both"/>
        <w:rPr>
          <w:rFonts w:ascii="Aptos" w:hAnsi="Aptos"/>
          <w:sz w:val="24"/>
          <w:szCs w:val="24"/>
          <w:lang w:val="en-GB"/>
        </w:rPr>
      </w:pPr>
      <w:r w:rsidRPr="4183726D">
        <w:rPr>
          <w:rFonts w:ascii="Aptos" w:hAnsi="Aptos"/>
          <w:sz w:val="24"/>
          <w:szCs w:val="24"/>
          <w:lang w:val="en-GB"/>
        </w:rPr>
        <w:t>Covenant Partnerships in Extended Areas: this extends the single congregation LEP principles to a wider geographical area;</w:t>
      </w:r>
    </w:p>
    <w:p w14:paraId="226E3FA3" w14:textId="77777777" w:rsidR="0073220B" w:rsidRPr="006060BD" w:rsidRDefault="4183726D" w:rsidP="4183726D">
      <w:pPr>
        <w:pStyle w:val="ListParagraph"/>
        <w:numPr>
          <w:ilvl w:val="0"/>
          <w:numId w:val="15"/>
        </w:numPr>
        <w:jc w:val="both"/>
        <w:rPr>
          <w:rFonts w:ascii="Aptos" w:hAnsi="Aptos"/>
          <w:sz w:val="24"/>
          <w:szCs w:val="24"/>
          <w:lang w:val="en-GB"/>
        </w:rPr>
      </w:pPr>
      <w:r w:rsidRPr="4183726D">
        <w:rPr>
          <w:rFonts w:ascii="Aptos" w:hAnsi="Aptos"/>
          <w:sz w:val="24"/>
          <w:szCs w:val="24"/>
          <w:lang w:val="en-GB"/>
        </w:rPr>
        <w:t>Shared ministry: one ordained minister is serving congregations of two (or more) denominations.</w:t>
      </w:r>
    </w:p>
    <w:p w14:paraId="7A8C099B" w14:textId="77777777" w:rsidR="0073220B" w:rsidRPr="006060BD" w:rsidRDefault="0073220B" w:rsidP="4183726D">
      <w:pPr>
        <w:jc w:val="both"/>
        <w:rPr>
          <w:rFonts w:ascii="Aptos" w:hAnsi="Aptos"/>
          <w:sz w:val="24"/>
          <w:szCs w:val="24"/>
          <w:lang w:val="en-GB"/>
        </w:rPr>
      </w:pPr>
    </w:p>
    <w:p w14:paraId="695984C1" w14:textId="1FBEF9B6" w:rsidR="0073220B" w:rsidRPr="006060BD" w:rsidRDefault="4183726D" w:rsidP="4183726D">
      <w:pPr>
        <w:jc w:val="both"/>
        <w:rPr>
          <w:rFonts w:ascii="Aptos" w:hAnsi="Aptos"/>
          <w:sz w:val="24"/>
          <w:szCs w:val="24"/>
          <w:lang w:val="en-GB"/>
        </w:rPr>
      </w:pPr>
      <w:r w:rsidRPr="4183726D">
        <w:rPr>
          <w:rFonts w:ascii="Aptos" w:hAnsi="Aptos"/>
          <w:sz w:val="24"/>
          <w:szCs w:val="24"/>
          <w:lang w:val="en-GB"/>
        </w:rPr>
        <w:t>Each of these situations will require that the congregations and those with oversight over the congregations involved come to agreement on a range of issues. It is recommended that this agreement be put in writing.</w:t>
      </w:r>
    </w:p>
    <w:p w14:paraId="70D7E549" w14:textId="77777777" w:rsidR="00FC3D94" w:rsidRPr="006060BD" w:rsidRDefault="00FC3D94" w:rsidP="4183726D">
      <w:pPr>
        <w:jc w:val="both"/>
        <w:rPr>
          <w:rFonts w:ascii="Aptos" w:hAnsi="Aptos"/>
          <w:sz w:val="24"/>
          <w:szCs w:val="24"/>
          <w:lang w:val="en-GB"/>
        </w:rPr>
      </w:pPr>
    </w:p>
    <w:p w14:paraId="3AD412D4" w14:textId="4A318AB5" w:rsidR="00FC3D94" w:rsidRPr="006060BD" w:rsidRDefault="4183726D" w:rsidP="4183726D">
      <w:pPr>
        <w:jc w:val="both"/>
        <w:rPr>
          <w:rFonts w:ascii="Aptos" w:hAnsi="Aptos"/>
          <w:sz w:val="24"/>
          <w:szCs w:val="24"/>
          <w:lang w:val="en-GB"/>
        </w:rPr>
      </w:pPr>
      <w:r w:rsidRPr="4183726D">
        <w:rPr>
          <w:rFonts w:ascii="Aptos" w:hAnsi="Aptos"/>
          <w:i/>
          <w:iCs/>
          <w:sz w:val="24"/>
          <w:szCs w:val="24"/>
          <w:lang w:val="en-GB"/>
        </w:rPr>
        <w:t xml:space="preserve">The ICRC is collating sample agreements relating to each of these options which can be made available on request.  </w:t>
      </w:r>
    </w:p>
    <w:p w14:paraId="71DA51C0" w14:textId="77777777" w:rsidR="0073220B" w:rsidRPr="006060BD" w:rsidRDefault="0073220B" w:rsidP="4183726D">
      <w:pPr>
        <w:jc w:val="both"/>
        <w:rPr>
          <w:rFonts w:ascii="Aptos" w:hAnsi="Aptos"/>
          <w:sz w:val="24"/>
          <w:szCs w:val="24"/>
          <w:lang w:val="en-GB"/>
        </w:rPr>
      </w:pPr>
    </w:p>
    <w:p w14:paraId="5F7F37F9" w14:textId="450793A6" w:rsidR="0073220B" w:rsidRPr="006060BD" w:rsidRDefault="005F047F" w:rsidP="4183726D">
      <w:pPr>
        <w:pStyle w:val="Heading1"/>
        <w:spacing w:after="120"/>
        <w:jc w:val="both"/>
        <w:rPr>
          <w:rFonts w:ascii="Aptos" w:hAnsi="Aptos"/>
          <w:sz w:val="24"/>
          <w:szCs w:val="24"/>
          <w:lang w:val="en-GB"/>
        </w:rPr>
      </w:pPr>
      <w:r w:rsidRPr="006060BD">
        <w:rPr>
          <w:rFonts w:ascii="Aptos" w:hAnsi="Aptos"/>
          <w:sz w:val="24"/>
          <w:szCs w:val="24"/>
          <w:lang w:val="en-GB"/>
        </w:rPr>
        <w:t xml:space="preserve">a)  </w:t>
      </w:r>
      <w:r w:rsidR="00F237C5" w:rsidRPr="006060BD">
        <w:rPr>
          <w:rFonts w:ascii="Aptos" w:hAnsi="Aptos"/>
          <w:sz w:val="24"/>
          <w:szCs w:val="24"/>
          <w:lang w:val="en-GB"/>
        </w:rPr>
        <w:t>Hosting a congregation of another denomination to hold regular services in a place of worship owned by the SEC, or as an SEC congregation being hosted to hold regular services in a place of worship owned by another denomination</w:t>
      </w:r>
      <w:r w:rsidR="0007247A" w:rsidRPr="006060BD">
        <w:rPr>
          <w:rStyle w:val="FootnoteReference"/>
          <w:rFonts w:ascii="Aptos" w:hAnsi="Aptos"/>
          <w:sz w:val="24"/>
          <w:szCs w:val="24"/>
          <w:lang w:val="en-GB"/>
        </w:rPr>
        <w:footnoteReference w:id="1"/>
      </w:r>
    </w:p>
    <w:p w14:paraId="090E1491" w14:textId="27036453" w:rsidR="0022218C" w:rsidRPr="006060BD" w:rsidRDefault="2CBD7E0B" w:rsidP="3EB4C740">
      <w:pPr>
        <w:pStyle w:val="bulletlist"/>
        <w:spacing w:after="120"/>
        <w:ind w:left="0" w:firstLine="0"/>
        <w:jc w:val="both"/>
        <w:rPr>
          <w:rFonts w:ascii="Aptos" w:hAnsi="Aptos"/>
          <w:sz w:val="24"/>
          <w:szCs w:val="24"/>
          <w:lang w:val="en-GB"/>
        </w:rPr>
      </w:pPr>
      <w:r w:rsidRPr="40564CFA">
        <w:rPr>
          <w:rFonts w:ascii="Aptos" w:hAnsi="Aptos"/>
          <w:sz w:val="24"/>
          <w:szCs w:val="24"/>
          <w:lang w:val="en-GB"/>
        </w:rPr>
        <w:t xml:space="preserve">This is the case when an SEC congregation is providing a congregation of another denomination with opportunities to hold services in a place of worship owned by the SEC, or an SEC congregation is hosted for their services in a place of worship owned by another </w:t>
      </w:r>
      <w:r w:rsidRPr="40564CFA">
        <w:rPr>
          <w:rFonts w:ascii="Aptos" w:hAnsi="Aptos"/>
          <w:sz w:val="24"/>
          <w:szCs w:val="24"/>
          <w:lang w:val="en-GB"/>
        </w:rPr>
        <w:lastRenderedPageBreak/>
        <w:t xml:space="preserve">denomination. This is not worship shared between two congregations.  Such arrangements may be one-off, short-term, or long-term.  The diocesan bishop should be informed about any short- or long-term arrangements. </w:t>
      </w:r>
    </w:p>
    <w:p w14:paraId="2E9323CD" w14:textId="16DF2152" w:rsidR="0073220B" w:rsidRPr="006060BD" w:rsidRDefault="3EB4C740" w:rsidP="3EB4C740">
      <w:pPr>
        <w:pStyle w:val="bulletlist"/>
        <w:spacing w:after="120"/>
        <w:ind w:left="0" w:firstLine="0"/>
        <w:jc w:val="both"/>
        <w:rPr>
          <w:rFonts w:ascii="Aptos" w:hAnsi="Aptos"/>
          <w:sz w:val="24"/>
          <w:szCs w:val="24"/>
          <w:lang w:val="en-GB"/>
        </w:rPr>
      </w:pPr>
      <w:r w:rsidRPr="3EB4C740">
        <w:rPr>
          <w:rFonts w:ascii="Aptos" w:hAnsi="Aptos"/>
          <w:sz w:val="24"/>
          <w:szCs w:val="24"/>
          <w:lang w:val="en-GB"/>
        </w:rPr>
        <w:t>A written use-of-building agreement should normally be in place for both short- or long-term arrangements. Such an agreement will take different forms depending on the context and time-frame.</w:t>
      </w:r>
    </w:p>
    <w:p w14:paraId="5DD128DE" w14:textId="77777777" w:rsidR="0073220B" w:rsidRPr="006060BD" w:rsidRDefault="3EB4C740" w:rsidP="3EB4C740">
      <w:pPr>
        <w:pStyle w:val="bulletlist"/>
        <w:spacing w:after="120"/>
        <w:ind w:left="0" w:firstLine="0"/>
        <w:jc w:val="both"/>
        <w:rPr>
          <w:rFonts w:ascii="Aptos" w:hAnsi="Aptos"/>
          <w:sz w:val="24"/>
          <w:szCs w:val="24"/>
          <w:lang w:val="en-GB"/>
        </w:rPr>
      </w:pPr>
      <w:r w:rsidRPr="3EB4C740">
        <w:rPr>
          <w:rFonts w:ascii="Aptos" w:hAnsi="Aptos"/>
          <w:sz w:val="24"/>
          <w:szCs w:val="24"/>
          <w:lang w:val="en-GB"/>
        </w:rPr>
        <w:t>A use-of-building agreement should include the following points:</w:t>
      </w:r>
    </w:p>
    <w:p w14:paraId="3C19ABBC" w14:textId="77777777" w:rsidR="0073220B" w:rsidRPr="006060BD" w:rsidRDefault="005F047F" w:rsidP="4183726D">
      <w:pPr>
        <w:pStyle w:val="bulletlist"/>
        <w:numPr>
          <w:ilvl w:val="0"/>
          <w:numId w:val="13"/>
        </w:numPr>
        <w:jc w:val="both"/>
        <w:rPr>
          <w:rFonts w:ascii="Aptos" w:hAnsi="Aptos"/>
          <w:sz w:val="24"/>
          <w:szCs w:val="24"/>
          <w:lang w:val="en-GB"/>
        </w:rPr>
      </w:pPr>
      <w:r w:rsidRPr="006060BD">
        <w:rPr>
          <w:rFonts w:ascii="Aptos" w:hAnsi="Aptos"/>
          <w:sz w:val="24"/>
          <w:szCs w:val="24"/>
          <w:lang w:val="en-GB"/>
        </w:rPr>
        <w:t xml:space="preserve"> Constitutional status</w:t>
      </w:r>
    </w:p>
    <w:p w14:paraId="3FDE1208" w14:textId="558C08F9" w:rsidR="0073220B" w:rsidRPr="006060BD" w:rsidRDefault="3EB4C740" w:rsidP="3EB4C740">
      <w:pPr>
        <w:pStyle w:val="bulletlist"/>
        <w:spacing w:after="120"/>
        <w:ind w:left="1440" w:firstLine="0"/>
        <w:jc w:val="both"/>
        <w:rPr>
          <w:rFonts w:ascii="Aptos" w:hAnsi="Aptos"/>
          <w:sz w:val="24"/>
          <w:szCs w:val="24"/>
          <w:lang w:val="en-GB"/>
        </w:rPr>
      </w:pPr>
      <w:r w:rsidRPr="3EB4C740">
        <w:rPr>
          <w:rFonts w:ascii="Aptos" w:hAnsi="Aptos"/>
          <w:sz w:val="24"/>
          <w:szCs w:val="24"/>
          <w:lang w:val="en-GB"/>
        </w:rPr>
        <w:t>The agreement should state the parties involved in the use-of-building agreement.</w:t>
      </w:r>
    </w:p>
    <w:p w14:paraId="36B568E5" w14:textId="579C5696" w:rsidR="0073220B" w:rsidRPr="006060BD" w:rsidRDefault="005F047F" w:rsidP="4183726D">
      <w:pPr>
        <w:pStyle w:val="bulletlist"/>
        <w:numPr>
          <w:ilvl w:val="0"/>
          <w:numId w:val="13"/>
        </w:numPr>
        <w:jc w:val="both"/>
        <w:rPr>
          <w:rFonts w:ascii="Aptos" w:hAnsi="Aptos"/>
          <w:sz w:val="24"/>
          <w:szCs w:val="24"/>
          <w:lang w:val="en-GB"/>
        </w:rPr>
      </w:pPr>
      <w:r w:rsidRPr="006060BD">
        <w:rPr>
          <w:rFonts w:ascii="Aptos" w:hAnsi="Aptos"/>
          <w:sz w:val="24"/>
          <w:szCs w:val="24"/>
          <w:lang w:val="en-GB"/>
        </w:rPr>
        <w:t xml:space="preserve">Ownership of the </w:t>
      </w:r>
      <w:r w:rsidR="00CB0296" w:rsidRPr="006060BD">
        <w:rPr>
          <w:rFonts w:ascii="Aptos" w:hAnsi="Aptos"/>
          <w:sz w:val="24"/>
          <w:szCs w:val="24"/>
          <w:lang w:val="en-GB"/>
        </w:rPr>
        <w:t>b</w:t>
      </w:r>
      <w:r w:rsidRPr="006060BD">
        <w:rPr>
          <w:rFonts w:ascii="Aptos" w:hAnsi="Aptos"/>
          <w:sz w:val="24"/>
          <w:szCs w:val="24"/>
          <w:lang w:val="en-GB"/>
        </w:rPr>
        <w:t>uilding.</w:t>
      </w:r>
    </w:p>
    <w:p w14:paraId="08A4123D" w14:textId="50151D46" w:rsidR="0073220B" w:rsidRPr="006060BD" w:rsidRDefault="3EB4C740" w:rsidP="3EB4C740">
      <w:pPr>
        <w:pStyle w:val="bulletlist"/>
        <w:ind w:left="1440" w:firstLine="0"/>
        <w:jc w:val="both"/>
        <w:rPr>
          <w:rFonts w:ascii="Aptos" w:hAnsi="Aptos"/>
          <w:sz w:val="24"/>
          <w:szCs w:val="24"/>
          <w:lang w:val="en-GB"/>
        </w:rPr>
      </w:pPr>
      <w:r w:rsidRPr="3EB4C740">
        <w:rPr>
          <w:rFonts w:ascii="Aptos" w:hAnsi="Aptos"/>
          <w:sz w:val="24"/>
          <w:szCs w:val="24"/>
          <w:lang w:val="en-GB"/>
        </w:rPr>
        <w:t>This section should cover:</w:t>
      </w:r>
    </w:p>
    <w:p w14:paraId="195C6995" w14:textId="77777777" w:rsidR="0073220B" w:rsidRPr="006060BD" w:rsidRDefault="005F047F" w:rsidP="3EB4C740">
      <w:pPr>
        <w:pStyle w:val="bulletlist"/>
        <w:ind w:left="1800" w:firstLine="0"/>
        <w:jc w:val="both"/>
        <w:rPr>
          <w:rFonts w:ascii="Aptos" w:hAnsi="Aptos"/>
          <w:sz w:val="24"/>
          <w:szCs w:val="24"/>
          <w:lang w:val="en-GB"/>
        </w:rPr>
      </w:pPr>
      <w:r w:rsidRPr="006060BD">
        <w:rPr>
          <w:rFonts w:ascii="Aptos" w:hAnsi="Aptos"/>
          <w:sz w:val="24"/>
          <w:szCs w:val="24"/>
          <w:lang w:val="en-GB"/>
        </w:rPr>
        <w:t>• ownership of the building.</w:t>
      </w:r>
    </w:p>
    <w:p w14:paraId="094B2E2F" w14:textId="0F27403C" w:rsidR="0073220B" w:rsidRPr="006060BD" w:rsidRDefault="3EB4C740" w:rsidP="3EB4C740">
      <w:pPr>
        <w:pStyle w:val="bulletlist"/>
        <w:spacing w:after="120"/>
        <w:ind w:left="1800" w:firstLine="0"/>
        <w:jc w:val="both"/>
        <w:rPr>
          <w:rFonts w:ascii="Aptos" w:hAnsi="Aptos"/>
          <w:sz w:val="24"/>
          <w:szCs w:val="24"/>
          <w:lang w:val="en-GB"/>
        </w:rPr>
      </w:pPr>
      <w:r w:rsidRPr="3EB4C740">
        <w:rPr>
          <w:rFonts w:ascii="Aptos" w:hAnsi="Aptos"/>
          <w:sz w:val="24"/>
          <w:szCs w:val="24"/>
          <w:lang w:val="en-GB"/>
        </w:rPr>
        <w:t>• who is responsible for its maintenance and upkeep, and/or how these responsibilities will be shared.</w:t>
      </w:r>
    </w:p>
    <w:p w14:paraId="24376544" w14:textId="173F7A8D"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 xml:space="preserve">Building </w:t>
      </w:r>
      <w:r w:rsidR="00CB0296" w:rsidRPr="006060BD">
        <w:rPr>
          <w:rFonts w:ascii="Aptos" w:hAnsi="Aptos"/>
          <w:sz w:val="24"/>
          <w:szCs w:val="24"/>
          <w:lang w:val="en-GB"/>
        </w:rPr>
        <w:t>u</w:t>
      </w:r>
      <w:r w:rsidRPr="006060BD">
        <w:rPr>
          <w:rFonts w:ascii="Aptos" w:hAnsi="Aptos"/>
          <w:sz w:val="24"/>
          <w:szCs w:val="24"/>
          <w:lang w:val="en-GB"/>
        </w:rPr>
        <w:t>se</w:t>
      </w:r>
    </w:p>
    <w:p w14:paraId="7C34B146"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t>This section should cover:</w:t>
      </w:r>
    </w:p>
    <w:p w14:paraId="0C81C6E4" w14:textId="77777777" w:rsidR="0073220B" w:rsidRPr="006060BD" w:rsidRDefault="005F047F" w:rsidP="3EB4C740">
      <w:pPr>
        <w:pStyle w:val="bulletlist"/>
        <w:ind w:left="1800" w:firstLine="0"/>
        <w:jc w:val="both"/>
        <w:rPr>
          <w:rFonts w:ascii="Aptos" w:hAnsi="Aptos"/>
          <w:sz w:val="24"/>
          <w:szCs w:val="24"/>
          <w:lang w:val="en-GB"/>
        </w:rPr>
      </w:pPr>
      <w:r w:rsidRPr="006060BD">
        <w:rPr>
          <w:rFonts w:ascii="Aptos" w:hAnsi="Aptos"/>
          <w:sz w:val="24"/>
          <w:szCs w:val="24"/>
          <w:lang w:val="en-GB"/>
        </w:rPr>
        <w:t>• agreed regular times of use by the guest congregation for worship, nurture, business and social activities.</w:t>
      </w:r>
    </w:p>
    <w:p w14:paraId="69B7C110" w14:textId="77777777" w:rsidR="0073220B" w:rsidRPr="006060BD" w:rsidRDefault="005F047F" w:rsidP="3EB4C740">
      <w:pPr>
        <w:pStyle w:val="bulletlist"/>
        <w:ind w:left="1800" w:firstLine="0"/>
        <w:jc w:val="both"/>
        <w:rPr>
          <w:rFonts w:ascii="Aptos" w:hAnsi="Aptos"/>
          <w:sz w:val="24"/>
          <w:szCs w:val="24"/>
          <w:lang w:val="en-GB"/>
        </w:rPr>
      </w:pPr>
      <w:r w:rsidRPr="006060BD">
        <w:rPr>
          <w:rFonts w:ascii="Aptos" w:hAnsi="Aptos"/>
          <w:sz w:val="24"/>
          <w:szCs w:val="24"/>
          <w:lang w:val="en-GB"/>
        </w:rPr>
        <w:t>• the mechanism for making bookings for additional use of the building.</w:t>
      </w:r>
      <w:r w:rsidRPr="006060BD">
        <w:rPr>
          <w:rFonts w:ascii="Aptos" w:hAnsi="Aptos"/>
          <w:sz w:val="24"/>
          <w:szCs w:val="24"/>
          <w:lang w:val="en-GB"/>
        </w:rPr>
        <w:tab/>
      </w:r>
    </w:p>
    <w:p w14:paraId="49767168" w14:textId="7D719F3F" w:rsidR="0073220B" w:rsidRPr="006060BD" w:rsidRDefault="00BE6F9B" w:rsidP="3EB4C740">
      <w:pPr>
        <w:pStyle w:val="bulletlist"/>
        <w:spacing w:after="120"/>
        <w:ind w:left="1800" w:firstLine="0"/>
        <w:jc w:val="both"/>
        <w:rPr>
          <w:rFonts w:ascii="Aptos" w:hAnsi="Aptos"/>
          <w:color w:val="auto"/>
          <w:sz w:val="24"/>
          <w:szCs w:val="24"/>
          <w:lang w:val="en-GB"/>
        </w:rPr>
      </w:pPr>
      <w:r w:rsidRPr="006060BD">
        <w:rPr>
          <w:rFonts w:ascii="Aptos" w:hAnsi="Aptos"/>
          <w:sz w:val="24"/>
          <w:szCs w:val="24"/>
          <w:lang w:val="en-GB"/>
        </w:rPr>
        <w:t xml:space="preserve">• </w:t>
      </w:r>
      <w:r w:rsidR="005F047F" w:rsidRPr="006060BD">
        <w:rPr>
          <w:rFonts w:ascii="Aptos" w:hAnsi="Aptos"/>
          <w:color w:val="auto"/>
          <w:sz w:val="24"/>
          <w:szCs w:val="24"/>
          <w:lang w:val="en-GB"/>
        </w:rPr>
        <w:t>the use of electronic systems and musical instruments</w:t>
      </w:r>
      <w:r w:rsidRPr="006060BD">
        <w:rPr>
          <w:rFonts w:ascii="Aptos" w:hAnsi="Aptos"/>
          <w:color w:val="auto"/>
          <w:sz w:val="24"/>
          <w:szCs w:val="24"/>
          <w:lang w:val="en-GB"/>
        </w:rPr>
        <w:t>.</w:t>
      </w:r>
    </w:p>
    <w:p w14:paraId="1BF42AB6" w14:textId="77777777"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Caretaking</w:t>
      </w:r>
    </w:p>
    <w:p w14:paraId="01174B08"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t>This section should cover:</w:t>
      </w:r>
    </w:p>
    <w:p w14:paraId="75A62D3F" w14:textId="77777777" w:rsidR="0073220B" w:rsidRPr="006060BD" w:rsidRDefault="005F047F" w:rsidP="3EB4C740">
      <w:pPr>
        <w:pStyle w:val="bulletlist"/>
        <w:ind w:left="1890" w:hanging="180"/>
        <w:jc w:val="both"/>
        <w:rPr>
          <w:rFonts w:ascii="Aptos" w:hAnsi="Aptos"/>
          <w:sz w:val="24"/>
          <w:szCs w:val="24"/>
          <w:lang w:val="en-GB"/>
        </w:rPr>
      </w:pPr>
      <w:r w:rsidRPr="006060BD">
        <w:rPr>
          <w:rFonts w:ascii="Aptos" w:hAnsi="Aptos"/>
          <w:sz w:val="24"/>
          <w:szCs w:val="24"/>
          <w:lang w:val="en-GB"/>
        </w:rPr>
        <w:t>• arrangements concerning keyholders and loss of keys.</w:t>
      </w:r>
    </w:p>
    <w:p w14:paraId="0322C4B3" w14:textId="77777777" w:rsidR="0073220B" w:rsidRPr="006060BD" w:rsidRDefault="005F047F" w:rsidP="3EB4C740">
      <w:pPr>
        <w:pStyle w:val="bulletlist"/>
        <w:ind w:left="1890" w:hanging="180"/>
        <w:jc w:val="both"/>
        <w:rPr>
          <w:rFonts w:ascii="Aptos" w:hAnsi="Aptos"/>
          <w:sz w:val="24"/>
          <w:szCs w:val="24"/>
          <w:lang w:val="en-GB"/>
        </w:rPr>
      </w:pPr>
      <w:r w:rsidRPr="006060BD">
        <w:rPr>
          <w:rFonts w:ascii="Aptos" w:hAnsi="Aptos"/>
          <w:sz w:val="24"/>
          <w:szCs w:val="24"/>
          <w:lang w:val="en-GB"/>
        </w:rPr>
        <w:t>• cleaning duties.</w:t>
      </w:r>
    </w:p>
    <w:p w14:paraId="67E0BAF3" w14:textId="77777777" w:rsidR="0073220B" w:rsidRPr="006060BD" w:rsidRDefault="005F047F" w:rsidP="3EB4C740">
      <w:pPr>
        <w:pStyle w:val="bulletlist"/>
        <w:ind w:left="1890" w:hanging="180"/>
        <w:jc w:val="both"/>
        <w:rPr>
          <w:rFonts w:ascii="Aptos" w:hAnsi="Aptos"/>
          <w:sz w:val="24"/>
          <w:szCs w:val="24"/>
          <w:lang w:val="en-GB"/>
        </w:rPr>
      </w:pPr>
      <w:r w:rsidRPr="006060BD">
        <w:rPr>
          <w:rFonts w:ascii="Aptos" w:hAnsi="Aptos"/>
          <w:sz w:val="24"/>
          <w:szCs w:val="24"/>
          <w:lang w:val="en-GB"/>
        </w:rPr>
        <w:t>• expectations around tidying up at the end of services and meetings.</w:t>
      </w:r>
    </w:p>
    <w:p w14:paraId="3370F7C3" w14:textId="77777777" w:rsidR="0073220B" w:rsidRPr="006060BD" w:rsidRDefault="005F047F" w:rsidP="3EB4C740">
      <w:pPr>
        <w:pStyle w:val="bulletlist"/>
        <w:ind w:left="1890" w:hanging="180"/>
        <w:jc w:val="both"/>
        <w:rPr>
          <w:rFonts w:ascii="Aptos" w:hAnsi="Aptos"/>
          <w:sz w:val="24"/>
          <w:szCs w:val="24"/>
          <w:lang w:val="en-GB"/>
        </w:rPr>
      </w:pPr>
      <w:r w:rsidRPr="006060BD">
        <w:rPr>
          <w:rFonts w:ascii="Aptos" w:hAnsi="Aptos"/>
          <w:sz w:val="24"/>
          <w:szCs w:val="24"/>
          <w:lang w:val="en-GB"/>
        </w:rPr>
        <w:t>• arrangements for keeping the building secure.</w:t>
      </w:r>
    </w:p>
    <w:p w14:paraId="0FDDCB82" w14:textId="77777777" w:rsidR="0073220B" w:rsidRPr="006060BD" w:rsidRDefault="005F047F" w:rsidP="3EB4C740">
      <w:pPr>
        <w:pStyle w:val="bulletlist"/>
        <w:ind w:left="1890" w:hanging="180"/>
        <w:jc w:val="both"/>
        <w:rPr>
          <w:rFonts w:ascii="Aptos" w:hAnsi="Aptos"/>
          <w:sz w:val="24"/>
          <w:szCs w:val="24"/>
          <w:lang w:val="en-GB"/>
        </w:rPr>
      </w:pPr>
      <w:r w:rsidRPr="006060BD">
        <w:rPr>
          <w:rFonts w:ascii="Aptos" w:hAnsi="Aptos"/>
          <w:sz w:val="24"/>
          <w:szCs w:val="24"/>
          <w:lang w:val="en-GB"/>
        </w:rPr>
        <w:t>• the mechanism for reporting problems and breakages.</w:t>
      </w:r>
    </w:p>
    <w:p w14:paraId="4AD501A2" w14:textId="77777777" w:rsidR="0073220B" w:rsidRPr="006060BD" w:rsidRDefault="005F047F" w:rsidP="3EB4C740">
      <w:pPr>
        <w:pStyle w:val="bulletlist"/>
        <w:ind w:left="1890" w:hanging="180"/>
        <w:jc w:val="both"/>
        <w:rPr>
          <w:rFonts w:ascii="Aptos" w:hAnsi="Aptos"/>
          <w:sz w:val="24"/>
          <w:szCs w:val="24"/>
          <w:lang w:val="en-GB"/>
        </w:rPr>
      </w:pPr>
      <w:r w:rsidRPr="006060BD">
        <w:rPr>
          <w:rFonts w:ascii="Aptos" w:hAnsi="Aptos"/>
          <w:sz w:val="24"/>
          <w:szCs w:val="24"/>
          <w:lang w:val="en-GB"/>
        </w:rPr>
        <w:t>• the storage facilities available to the guest party.</w:t>
      </w:r>
    </w:p>
    <w:p w14:paraId="68AC81A9" w14:textId="77777777" w:rsidR="0073220B" w:rsidRPr="006060BD" w:rsidRDefault="005F047F" w:rsidP="3EB4C740">
      <w:pPr>
        <w:pStyle w:val="bulletlist"/>
        <w:spacing w:after="120"/>
        <w:ind w:left="1890" w:hanging="180"/>
        <w:jc w:val="both"/>
        <w:rPr>
          <w:rFonts w:ascii="Aptos" w:hAnsi="Aptos"/>
          <w:sz w:val="24"/>
          <w:szCs w:val="24"/>
          <w:lang w:val="en-GB"/>
        </w:rPr>
      </w:pPr>
      <w:r w:rsidRPr="006060BD">
        <w:rPr>
          <w:rFonts w:ascii="Aptos" w:hAnsi="Aptos"/>
          <w:sz w:val="24"/>
          <w:szCs w:val="24"/>
          <w:lang w:val="en-GB"/>
        </w:rPr>
        <w:t>• the noticeboard facilities available to the guest party</w:t>
      </w:r>
      <w:r w:rsidRPr="006060BD">
        <w:rPr>
          <w:rFonts w:ascii="Aptos" w:hAnsi="Aptos"/>
          <w:color w:val="auto"/>
          <w:sz w:val="24"/>
          <w:szCs w:val="24"/>
          <w:lang w:val="en-GB"/>
        </w:rPr>
        <w:t xml:space="preserve"> and to the host.</w:t>
      </w:r>
      <w:r w:rsidRPr="006060BD">
        <w:rPr>
          <w:rFonts w:ascii="Aptos" w:hAnsi="Aptos"/>
          <w:sz w:val="24"/>
          <w:szCs w:val="24"/>
          <w:lang w:val="en-GB"/>
        </w:rPr>
        <w:t xml:space="preserve"> </w:t>
      </w:r>
    </w:p>
    <w:p w14:paraId="3CF71A1E" w14:textId="77777777"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Health &amp; Safety Issues</w:t>
      </w:r>
    </w:p>
    <w:p w14:paraId="6EB1D60D"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t>This section should cover:</w:t>
      </w:r>
    </w:p>
    <w:p w14:paraId="376D92CE" w14:textId="77777777" w:rsidR="0073220B" w:rsidRPr="006060BD" w:rsidRDefault="005F047F" w:rsidP="3EB4C740">
      <w:pPr>
        <w:pStyle w:val="bulletlist"/>
        <w:ind w:left="1710" w:firstLine="0"/>
        <w:jc w:val="both"/>
        <w:rPr>
          <w:rFonts w:ascii="Aptos" w:hAnsi="Aptos"/>
          <w:sz w:val="24"/>
          <w:szCs w:val="24"/>
          <w:lang w:val="en-GB"/>
        </w:rPr>
      </w:pPr>
      <w:r w:rsidRPr="006060BD">
        <w:rPr>
          <w:rFonts w:ascii="Aptos" w:hAnsi="Aptos"/>
          <w:sz w:val="24"/>
          <w:szCs w:val="24"/>
          <w:lang w:val="en-GB"/>
        </w:rPr>
        <w:t>• an agreement about how health and safety policies, (including fire risk assessments) will be implemented in the local context.</w:t>
      </w:r>
    </w:p>
    <w:p w14:paraId="01A5B9D6" w14:textId="77777777" w:rsidR="0073220B" w:rsidRPr="006060BD" w:rsidRDefault="005F047F" w:rsidP="3EB4C740">
      <w:pPr>
        <w:pStyle w:val="bulletlist"/>
        <w:ind w:left="1710" w:firstLine="0"/>
        <w:jc w:val="both"/>
        <w:rPr>
          <w:rFonts w:ascii="Aptos" w:hAnsi="Aptos"/>
          <w:sz w:val="24"/>
          <w:szCs w:val="24"/>
          <w:lang w:val="en-GB"/>
        </w:rPr>
      </w:pPr>
      <w:r w:rsidRPr="006060BD">
        <w:rPr>
          <w:rFonts w:ascii="Aptos" w:hAnsi="Aptos"/>
          <w:sz w:val="24"/>
          <w:szCs w:val="24"/>
          <w:lang w:val="en-GB"/>
        </w:rPr>
        <w:t xml:space="preserve">• an agreement about how safeguarding children and vulnerable </w:t>
      </w:r>
      <w:r w:rsidRPr="006060BD">
        <w:rPr>
          <w:rFonts w:ascii="Aptos" w:hAnsi="Aptos"/>
          <w:sz w:val="24"/>
          <w:szCs w:val="24"/>
          <w:lang w:val="en-GB"/>
        </w:rPr>
        <w:tab/>
        <w:t>adults policies will be implemented in the local context.</w:t>
      </w:r>
    </w:p>
    <w:p w14:paraId="4DD707C8" w14:textId="77777777" w:rsidR="0073220B" w:rsidRPr="006060BD" w:rsidRDefault="005F047F" w:rsidP="3EB4C740">
      <w:pPr>
        <w:pStyle w:val="bulletlist"/>
        <w:ind w:left="1710" w:firstLine="0"/>
        <w:jc w:val="both"/>
        <w:rPr>
          <w:rFonts w:ascii="Aptos" w:hAnsi="Aptos"/>
          <w:sz w:val="24"/>
          <w:szCs w:val="24"/>
          <w:lang w:val="en-GB"/>
        </w:rPr>
      </w:pPr>
      <w:r w:rsidRPr="006060BD">
        <w:rPr>
          <w:rFonts w:ascii="Aptos" w:hAnsi="Aptos"/>
          <w:sz w:val="24"/>
          <w:szCs w:val="24"/>
          <w:lang w:val="en-GB"/>
        </w:rPr>
        <w:t>• an agreement about how additional denominational specific policies and good practice guidelines may be implemented in the local context</w:t>
      </w:r>
    </w:p>
    <w:p w14:paraId="4D52509C" w14:textId="77777777" w:rsidR="0073220B" w:rsidRPr="006060BD" w:rsidRDefault="005F047F" w:rsidP="3EB4C740">
      <w:pPr>
        <w:pStyle w:val="bulletlist"/>
        <w:spacing w:after="120"/>
        <w:ind w:left="1710" w:firstLine="0"/>
        <w:jc w:val="both"/>
        <w:rPr>
          <w:rFonts w:ascii="Aptos" w:hAnsi="Aptos"/>
          <w:sz w:val="24"/>
          <w:szCs w:val="24"/>
          <w:lang w:val="en-GB"/>
        </w:rPr>
      </w:pPr>
      <w:r w:rsidRPr="006060BD">
        <w:rPr>
          <w:rFonts w:ascii="Aptos" w:hAnsi="Aptos"/>
          <w:sz w:val="24"/>
          <w:szCs w:val="24"/>
          <w:lang w:val="en-GB"/>
        </w:rPr>
        <w:t xml:space="preserve">• the arrangements concerning the insurance of the building, its </w:t>
      </w:r>
      <w:r w:rsidRPr="006060BD">
        <w:rPr>
          <w:rFonts w:ascii="Aptos" w:hAnsi="Aptos"/>
          <w:sz w:val="24"/>
          <w:szCs w:val="24"/>
          <w:lang w:val="en-GB"/>
        </w:rPr>
        <w:tab/>
        <w:t>contents, public liability and employer’s liability.</w:t>
      </w:r>
    </w:p>
    <w:p w14:paraId="69EB4484" w14:textId="77777777"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Restrictions</w:t>
      </w:r>
    </w:p>
    <w:p w14:paraId="01B05F9D"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lastRenderedPageBreak/>
        <w:t>This section should cover:</w:t>
      </w:r>
    </w:p>
    <w:p w14:paraId="6650AD79" w14:textId="77777777" w:rsidR="0073220B" w:rsidRPr="006060BD" w:rsidRDefault="005F047F" w:rsidP="3EB4C740">
      <w:pPr>
        <w:pStyle w:val="bulletlist"/>
        <w:ind w:left="1710" w:firstLine="0"/>
        <w:jc w:val="both"/>
        <w:rPr>
          <w:rFonts w:ascii="Aptos" w:hAnsi="Aptos"/>
          <w:sz w:val="24"/>
          <w:szCs w:val="24"/>
          <w:lang w:val="en-GB"/>
        </w:rPr>
      </w:pPr>
      <w:r w:rsidRPr="006060BD">
        <w:rPr>
          <w:rFonts w:ascii="Aptos" w:hAnsi="Aptos"/>
          <w:sz w:val="24"/>
          <w:szCs w:val="24"/>
          <w:lang w:val="en-GB"/>
        </w:rPr>
        <w:t>• any restrictions on the use on the building.</w:t>
      </w:r>
    </w:p>
    <w:p w14:paraId="401BF7F1" w14:textId="04645368" w:rsidR="0073220B" w:rsidRPr="006060BD" w:rsidRDefault="005F047F" w:rsidP="3EB4C740">
      <w:pPr>
        <w:pStyle w:val="bulletlist"/>
        <w:ind w:left="1710" w:firstLine="0"/>
        <w:jc w:val="both"/>
        <w:rPr>
          <w:rFonts w:ascii="Aptos" w:hAnsi="Aptos"/>
          <w:sz w:val="24"/>
          <w:szCs w:val="24"/>
          <w:lang w:val="en-GB"/>
        </w:rPr>
      </w:pPr>
      <w:r w:rsidRPr="006060BD">
        <w:rPr>
          <w:rFonts w:ascii="Aptos" w:hAnsi="Aptos"/>
          <w:sz w:val="24"/>
          <w:szCs w:val="24"/>
          <w:lang w:val="en-GB"/>
        </w:rPr>
        <w:t>• any restrictions on activities which may occur within the building e.g. gambling, consumption of alcohol,</w:t>
      </w:r>
      <w:r w:rsidRPr="006060BD">
        <w:rPr>
          <w:rFonts w:ascii="Aptos" w:hAnsi="Aptos"/>
          <w:color w:val="FF2600"/>
          <w:sz w:val="24"/>
          <w:szCs w:val="24"/>
          <w:lang w:val="en-GB"/>
        </w:rPr>
        <w:t xml:space="preserve"> </w:t>
      </w:r>
      <w:r w:rsidR="00BE6F9B" w:rsidRPr="006060BD">
        <w:rPr>
          <w:rFonts w:ascii="Aptos" w:hAnsi="Aptos"/>
          <w:color w:val="auto"/>
          <w:sz w:val="24"/>
          <w:szCs w:val="24"/>
          <w:lang w:val="en-GB"/>
        </w:rPr>
        <w:t>the bringing of domestic animals into the building</w:t>
      </w:r>
      <w:r w:rsidRPr="006060BD">
        <w:rPr>
          <w:rFonts w:ascii="Aptos" w:hAnsi="Aptos"/>
          <w:sz w:val="24"/>
          <w:szCs w:val="24"/>
          <w:lang w:val="en-GB"/>
        </w:rPr>
        <w:t>.</w:t>
      </w:r>
    </w:p>
    <w:p w14:paraId="0C03A222" w14:textId="6F58EFA1" w:rsidR="0073220B" w:rsidRPr="006060BD" w:rsidRDefault="005F047F" w:rsidP="3EB4C740">
      <w:pPr>
        <w:pStyle w:val="bulletlist"/>
        <w:spacing w:after="120"/>
        <w:ind w:left="1710" w:firstLine="0"/>
        <w:jc w:val="both"/>
        <w:rPr>
          <w:rFonts w:ascii="Aptos" w:hAnsi="Aptos"/>
          <w:sz w:val="24"/>
          <w:szCs w:val="24"/>
          <w:lang w:val="en-GB"/>
        </w:rPr>
      </w:pPr>
      <w:r w:rsidRPr="006060BD">
        <w:rPr>
          <w:rFonts w:ascii="Aptos" w:hAnsi="Aptos"/>
          <w:sz w:val="24"/>
          <w:szCs w:val="24"/>
          <w:lang w:val="en-GB"/>
        </w:rPr>
        <w:t xml:space="preserve">• sensitive consideration of the policies of one party which may not be </w:t>
      </w:r>
      <w:r w:rsidR="00BE6F9B" w:rsidRPr="006060BD">
        <w:rPr>
          <w:rFonts w:ascii="Aptos" w:hAnsi="Aptos"/>
          <w:sz w:val="24"/>
          <w:szCs w:val="24"/>
          <w:lang w:val="en-GB"/>
        </w:rPr>
        <w:t>those</w:t>
      </w:r>
      <w:r w:rsidRPr="006060BD">
        <w:rPr>
          <w:rFonts w:ascii="Aptos" w:hAnsi="Aptos"/>
          <w:sz w:val="24"/>
          <w:szCs w:val="24"/>
          <w:lang w:val="en-GB"/>
        </w:rPr>
        <w:t xml:space="preserve"> of another, e.g. if one party is designated a ‘fair trade church’ or an eco-congregation.</w:t>
      </w:r>
    </w:p>
    <w:p w14:paraId="026FB411" w14:textId="77777777"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Financial arrangements</w:t>
      </w:r>
    </w:p>
    <w:p w14:paraId="125BAF1E"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t>This section should cover:</w:t>
      </w:r>
    </w:p>
    <w:p w14:paraId="6259DB8E" w14:textId="77777777" w:rsidR="0073220B" w:rsidRPr="006060BD" w:rsidRDefault="005F047F" w:rsidP="3EB4C740">
      <w:pPr>
        <w:pStyle w:val="bulletlist"/>
        <w:ind w:left="1710" w:firstLine="0"/>
        <w:jc w:val="both"/>
        <w:rPr>
          <w:rFonts w:ascii="Aptos" w:hAnsi="Aptos"/>
          <w:sz w:val="24"/>
          <w:szCs w:val="24"/>
          <w:lang w:val="en-GB"/>
        </w:rPr>
      </w:pPr>
      <w:r w:rsidRPr="3EB4C740">
        <w:rPr>
          <w:rFonts w:ascii="Aptos" w:hAnsi="Aptos"/>
          <w:sz w:val="24"/>
          <w:szCs w:val="24"/>
          <w:lang w:val="en-GB"/>
        </w:rPr>
        <w:t>• any arrangements put in place for financial upkeep of the building by the guests.</w:t>
      </w:r>
    </w:p>
    <w:p w14:paraId="2C48B645" w14:textId="77777777" w:rsidR="0073220B" w:rsidRPr="006060BD" w:rsidRDefault="005F047F" w:rsidP="3EB4C740">
      <w:pPr>
        <w:pStyle w:val="bulletlist"/>
        <w:ind w:left="1710" w:firstLine="0"/>
        <w:jc w:val="both"/>
        <w:rPr>
          <w:rFonts w:ascii="Aptos" w:hAnsi="Aptos"/>
          <w:sz w:val="24"/>
          <w:szCs w:val="24"/>
          <w:lang w:val="en-GB"/>
        </w:rPr>
      </w:pPr>
      <w:r w:rsidRPr="3EB4C740">
        <w:rPr>
          <w:rFonts w:ascii="Aptos" w:hAnsi="Aptos"/>
          <w:sz w:val="24"/>
          <w:szCs w:val="24"/>
          <w:lang w:val="en-GB"/>
        </w:rPr>
        <w:t>• the methods and timing of payments.</w:t>
      </w:r>
    </w:p>
    <w:p w14:paraId="7C854D2E" w14:textId="77777777" w:rsidR="0073220B" w:rsidRPr="006060BD" w:rsidRDefault="005F047F" w:rsidP="3EB4C740">
      <w:pPr>
        <w:pStyle w:val="bulletlist"/>
        <w:spacing w:after="120"/>
        <w:ind w:left="1710" w:firstLine="0"/>
        <w:jc w:val="both"/>
        <w:rPr>
          <w:rFonts w:ascii="Aptos" w:hAnsi="Aptos"/>
          <w:sz w:val="24"/>
          <w:szCs w:val="24"/>
          <w:lang w:val="en-GB"/>
        </w:rPr>
      </w:pPr>
      <w:r w:rsidRPr="3EB4C740">
        <w:rPr>
          <w:rFonts w:ascii="Aptos" w:hAnsi="Aptos"/>
          <w:sz w:val="24"/>
          <w:szCs w:val="24"/>
          <w:lang w:val="en-GB"/>
        </w:rPr>
        <w:t>• the method and timing of the review of these payments.</w:t>
      </w:r>
    </w:p>
    <w:p w14:paraId="20EECEEE" w14:textId="13B6D80A"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Amendments</w:t>
      </w:r>
      <w:r w:rsidR="0007247A" w:rsidRPr="006060BD">
        <w:rPr>
          <w:rFonts w:ascii="Aptos" w:hAnsi="Aptos"/>
          <w:sz w:val="24"/>
          <w:szCs w:val="24"/>
          <w:lang w:val="en-GB"/>
        </w:rPr>
        <w:t xml:space="preserve"> and trouble-shooting</w:t>
      </w:r>
    </w:p>
    <w:p w14:paraId="048545A0"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t>This section should cover:</w:t>
      </w:r>
    </w:p>
    <w:p w14:paraId="07CCB158" w14:textId="77777777" w:rsidR="0073220B" w:rsidRPr="006060BD" w:rsidRDefault="005F047F" w:rsidP="3EB4C740">
      <w:pPr>
        <w:pStyle w:val="bulletlist"/>
        <w:ind w:left="1710" w:hanging="90"/>
        <w:jc w:val="both"/>
        <w:rPr>
          <w:rFonts w:ascii="Aptos" w:hAnsi="Aptos"/>
          <w:sz w:val="24"/>
          <w:szCs w:val="24"/>
          <w:lang w:val="en-GB"/>
        </w:rPr>
      </w:pPr>
      <w:r w:rsidRPr="3EB4C740">
        <w:rPr>
          <w:rFonts w:ascii="Aptos" w:hAnsi="Aptos"/>
          <w:sz w:val="24"/>
          <w:szCs w:val="24"/>
          <w:lang w:val="en-GB"/>
        </w:rPr>
        <w:t>• the mechanism for reviewing the use-of-building agreement.</w:t>
      </w:r>
    </w:p>
    <w:p w14:paraId="0FABDF8C" w14:textId="4C5E1E69" w:rsidR="0073220B" w:rsidRPr="006060BD" w:rsidRDefault="005F047F" w:rsidP="3EB4C740">
      <w:pPr>
        <w:pStyle w:val="bulletlist"/>
        <w:ind w:left="1710" w:hanging="90"/>
        <w:jc w:val="both"/>
        <w:rPr>
          <w:rFonts w:ascii="Aptos" w:hAnsi="Aptos"/>
          <w:sz w:val="24"/>
          <w:szCs w:val="24"/>
          <w:lang w:val="en-GB"/>
        </w:rPr>
      </w:pPr>
      <w:r w:rsidRPr="3EB4C740">
        <w:rPr>
          <w:rFonts w:ascii="Aptos" w:hAnsi="Aptos"/>
          <w:sz w:val="24"/>
          <w:szCs w:val="24"/>
          <w:lang w:val="en-GB"/>
        </w:rPr>
        <w:t>• the timing of such reviews</w:t>
      </w:r>
      <w:r w:rsidR="00CB0296" w:rsidRPr="3EB4C740">
        <w:rPr>
          <w:rFonts w:ascii="Aptos" w:hAnsi="Aptos"/>
          <w:sz w:val="24"/>
          <w:szCs w:val="24"/>
          <w:lang w:val="en-GB"/>
        </w:rPr>
        <w:t>.</w:t>
      </w:r>
    </w:p>
    <w:p w14:paraId="2EBE55B6" w14:textId="30658EF6" w:rsidR="0073220B" w:rsidRPr="006060BD" w:rsidRDefault="3EB4C740" w:rsidP="3EB4C740">
      <w:pPr>
        <w:pStyle w:val="bulletlist"/>
        <w:spacing w:after="120"/>
        <w:ind w:left="1710" w:hanging="90"/>
        <w:jc w:val="both"/>
        <w:rPr>
          <w:rFonts w:ascii="Aptos" w:hAnsi="Aptos"/>
          <w:sz w:val="24"/>
          <w:szCs w:val="24"/>
          <w:lang w:val="en-GB"/>
        </w:rPr>
      </w:pPr>
      <w:r w:rsidRPr="3EB4C740">
        <w:rPr>
          <w:rFonts w:ascii="Aptos" w:hAnsi="Aptos"/>
          <w:sz w:val="24"/>
          <w:szCs w:val="24"/>
          <w:lang w:val="en-GB"/>
        </w:rPr>
        <w:t>•</w:t>
      </w:r>
      <w:r w:rsidR="00CB0296" w:rsidRPr="3EB4C740">
        <w:rPr>
          <w:rFonts w:ascii="Aptos" w:hAnsi="Aptos"/>
          <w:sz w:val="24"/>
          <w:szCs w:val="24"/>
          <w:lang w:val="en-GB"/>
        </w:rPr>
        <w:t xml:space="preserve"> </w:t>
      </w:r>
      <w:r w:rsidRPr="3EB4C740">
        <w:rPr>
          <w:rFonts w:ascii="Aptos" w:hAnsi="Aptos"/>
          <w:sz w:val="24"/>
          <w:szCs w:val="24"/>
          <w:lang w:val="en-GB"/>
        </w:rPr>
        <w:t>grievance procedures should any problems arise.</w:t>
      </w:r>
      <w:r w:rsidR="005F047F" w:rsidRPr="006060BD">
        <w:rPr>
          <w:rFonts w:ascii="Aptos" w:hAnsi="Aptos"/>
          <w:sz w:val="24"/>
          <w:szCs w:val="24"/>
          <w:lang w:val="en-GB"/>
        </w:rPr>
        <w:tab/>
      </w:r>
      <w:r w:rsidR="005F047F" w:rsidRPr="006060BD">
        <w:rPr>
          <w:rFonts w:ascii="Aptos" w:hAnsi="Aptos"/>
          <w:sz w:val="24"/>
          <w:szCs w:val="24"/>
          <w:lang w:val="en-GB"/>
        </w:rPr>
        <w:tab/>
      </w:r>
      <w:r w:rsidR="005F047F" w:rsidRPr="006060BD">
        <w:rPr>
          <w:rFonts w:ascii="Aptos" w:hAnsi="Aptos"/>
          <w:sz w:val="24"/>
          <w:szCs w:val="24"/>
          <w:lang w:val="en-GB"/>
        </w:rPr>
        <w:tab/>
      </w:r>
    </w:p>
    <w:p w14:paraId="1684AF25" w14:textId="77777777" w:rsidR="0073220B" w:rsidRPr="006060BD" w:rsidRDefault="005F047F" w:rsidP="3EB4C740">
      <w:pPr>
        <w:pStyle w:val="bulletlist"/>
        <w:numPr>
          <w:ilvl w:val="0"/>
          <w:numId w:val="13"/>
        </w:numPr>
        <w:jc w:val="both"/>
        <w:rPr>
          <w:rFonts w:ascii="Aptos" w:hAnsi="Aptos"/>
          <w:sz w:val="24"/>
          <w:szCs w:val="24"/>
          <w:lang w:val="en-GB"/>
        </w:rPr>
      </w:pPr>
      <w:r w:rsidRPr="006060BD">
        <w:rPr>
          <w:rFonts w:ascii="Aptos" w:hAnsi="Aptos"/>
          <w:sz w:val="24"/>
          <w:szCs w:val="24"/>
          <w:lang w:val="en-GB"/>
        </w:rPr>
        <w:t>Agreement</w:t>
      </w:r>
    </w:p>
    <w:p w14:paraId="7B3FD0B7" w14:textId="77777777" w:rsidR="0073220B" w:rsidRPr="006060BD" w:rsidRDefault="005F047F" w:rsidP="3EB4C740">
      <w:pPr>
        <w:pStyle w:val="bulletlist"/>
        <w:ind w:firstLine="447"/>
        <w:jc w:val="both"/>
        <w:rPr>
          <w:rFonts w:ascii="Aptos" w:hAnsi="Aptos"/>
          <w:sz w:val="24"/>
          <w:szCs w:val="24"/>
          <w:lang w:val="en-GB"/>
        </w:rPr>
      </w:pPr>
      <w:r w:rsidRPr="006060BD">
        <w:rPr>
          <w:rFonts w:ascii="Aptos" w:hAnsi="Aptos"/>
          <w:sz w:val="24"/>
          <w:szCs w:val="24"/>
          <w:lang w:val="en-GB"/>
        </w:rPr>
        <w:t>This section should make provision for:</w:t>
      </w:r>
    </w:p>
    <w:p w14:paraId="5A36F81C" w14:textId="77777777" w:rsidR="0073220B" w:rsidRPr="006060BD" w:rsidRDefault="005F047F" w:rsidP="3EB4C740">
      <w:pPr>
        <w:pStyle w:val="bulletlist"/>
        <w:ind w:left="1710" w:hanging="90"/>
        <w:jc w:val="both"/>
        <w:rPr>
          <w:rFonts w:ascii="Aptos" w:hAnsi="Aptos"/>
          <w:sz w:val="24"/>
          <w:szCs w:val="24"/>
          <w:lang w:val="en-GB"/>
        </w:rPr>
      </w:pPr>
      <w:r w:rsidRPr="3EB4C740">
        <w:rPr>
          <w:rFonts w:ascii="Aptos" w:hAnsi="Aptos"/>
          <w:sz w:val="24"/>
          <w:szCs w:val="24"/>
          <w:lang w:val="en-GB"/>
        </w:rPr>
        <w:t>• the Agreement to be accepted by each party involved.</w:t>
      </w:r>
    </w:p>
    <w:p w14:paraId="09D93F4A" w14:textId="77777777" w:rsidR="0073220B" w:rsidRPr="006060BD" w:rsidRDefault="005F047F" w:rsidP="3EB4C740">
      <w:pPr>
        <w:pStyle w:val="bulletlist"/>
        <w:spacing w:after="120"/>
        <w:ind w:left="1710" w:hanging="90"/>
        <w:jc w:val="both"/>
        <w:rPr>
          <w:rFonts w:ascii="Aptos" w:hAnsi="Aptos"/>
          <w:sz w:val="24"/>
          <w:szCs w:val="24"/>
          <w:lang w:val="en-GB"/>
        </w:rPr>
      </w:pPr>
      <w:r w:rsidRPr="3EB4C740">
        <w:rPr>
          <w:rFonts w:ascii="Aptos" w:hAnsi="Aptos"/>
          <w:sz w:val="24"/>
          <w:szCs w:val="24"/>
          <w:lang w:val="en-GB"/>
        </w:rPr>
        <w:t>• the Agreement to be formally signed and dated by each party involved.</w:t>
      </w:r>
    </w:p>
    <w:p w14:paraId="6E5DA9AF" w14:textId="77777777" w:rsidR="0073220B" w:rsidRPr="006060BD" w:rsidRDefault="3EB4C740" w:rsidP="3EB4C740">
      <w:pPr>
        <w:pStyle w:val="bulletlist"/>
        <w:ind w:firstLine="447"/>
        <w:jc w:val="both"/>
        <w:rPr>
          <w:rFonts w:ascii="Aptos" w:hAnsi="Aptos"/>
          <w:sz w:val="24"/>
          <w:szCs w:val="24"/>
          <w:lang w:val="en-GB"/>
        </w:rPr>
      </w:pPr>
      <w:r w:rsidRPr="3EB4C740">
        <w:rPr>
          <w:rFonts w:ascii="Aptos" w:hAnsi="Aptos"/>
          <w:sz w:val="24"/>
          <w:szCs w:val="24"/>
          <w:lang w:val="en-GB"/>
        </w:rPr>
        <w:t>Practical points to consider in drawing up such an agreement:</w:t>
      </w:r>
    </w:p>
    <w:p w14:paraId="1A439A6F" w14:textId="36536B66" w:rsidR="0073220B" w:rsidRPr="006060BD" w:rsidRDefault="3EB4C740" w:rsidP="3EB4C740">
      <w:pPr>
        <w:pStyle w:val="bulletlist"/>
        <w:numPr>
          <w:ilvl w:val="0"/>
          <w:numId w:val="8"/>
        </w:numPr>
        <w:ind w:left="1710" w:hanging="180"/>
        <w:jc w:val="both"/>
        <w:rPr>
          <w:rFonts w:ascii="Aptos" w:hAnsi="Aptos"/>
          <w:sz w:val="24"/>
          <w:szCs w:val="24"/>
          <w:lang w:val="en-GB"/>
        </w:rPr>
      </w:pPr>
      <w:r w:rsidRPr="3EB4C740">
        <w:rPr>
          <w:rFonts w:ascii="Aptos" w:hAnsi="Aptos"/>
          <w:sz w:val="24"/>
          <w:szCs w:val="24"/>
          <w:lang w:val="en-GB"/>
        </w:rPr>
        <w:t>Check that your insurance covers the guests. (It probably does.)</w:t>
      </w:r>
    </w:p>
    <w:p w14:paraId="2E88518B" w14:textId="17856119" w:rsidR="0073220B" w:rsidRPr="006060BD" w:rsidRDefault="3EB4C740" w:rsidP="3EB4C740">
      <w:pPr>
        <w:pStyle w:val="bulletlist"/>
        <w:numPr>
          <w:ilvl w:val="0"/>
          <w:numId w:val="8"/>
        </w:numPr>
        <w:ind w:left="1710" w:hanging="180"/>
        <w:jc w:val="both"/>
        <w:rPr>
          <w:rFonts w:ascii="Aptos" w:hAnsi="Aptos"/>
          <w:sz w:val="24"/>
          <w:szCs w:val="24"/>
          <w:lang w:val="en-GB"/>
        </w:rPr>
      </w:pPr>
      <w:r w:rsidRPr="3EB4C740">
        <w:rPr>
          <w:rFonts w:ascii="Aptos" w:hAnsi="Aptos"/>
          <w:sz w:val="24"/>
          <w:szCs w:val="24"/>
          <w:lang w:val="en-GB"/>
        </w:rPr>
        <w:t>Check your risk assessment covers the guests and make sure they are aware of it.</w:t>
      </w:r>
    </w:p>
    <w:p w14:paraId="3EAD0455" w14:textId="4D1339EF" w:rsidR="0073220B" w:rsidRPr="006060BD" w:rsidRDefault="3EB4C740" w:rsidP="3EB4C740">
      <w:pPr>
        <w:pStyle w:val="bulletlist"/>
        <w:numPr>
          <w:ilvl w:val="0"/>
          <w:numId w:val="8"/>
        </w:numPr>
        <w:ind w:left="1710" w:hanging="180"/>
        <w:jc w:val="both"/>
        <w:rPr>
          <w:rFonts w:ascii="Aptos" w:hAnsi="Aptos"/>
          <w:sz w:val="24"/>
          <w:szCs w:val="24"/>
          <w:lang w:val="en-GB"/>
        </w:rPr>
      </w:pPr>
      <w:r w:rsidRPr="3EB4C740">
        <w:rPr>
          <w:rFonts w:ascii="Aptos" w:hAnsi="Aptos"/>
          <w:sz w:val="24"/>
          <w:szCs w:val="24"/>
          <w:lang w:val="en-GB"/>
        </w:rPr>
        <w:t xml:space="preserve">Check in writing your guests have appropriate PVG clearance for what they are going to be doing. “Are you observing the law regarding safeguarding?” </w:t>
      </w:r>
    </w:p>
    <w:p w14:paraId="0E8C0B9F" w14:textId="48D4F75F" w:rsidR="0073220B" w:rsidRPr="006060BD" w:rsidRDefault="3EB4C740" w:rsidP="3EB4C740">
      <w:pPr>
        <w:pStyle w:val="bulletlist"/>
        <w:numPr>
          <w:ilvl w:val="0"/>
          <w:numId w:val="8"/>
        </w:numPr>
        <w:ind w:left="1710" w:hanging="180"/>
        <w:jc w:val="both"/>
        <w:rPr>
          <w:rFonts w:ascii="Aptos" w:hAnsi="Aptos"/>
          <w:sz w:val="24"/>
          <w:szCs w:val="24"/>
          <w:lang w:val="en-GB"/>
        </w:rPr>
      </w:pPr>
      <w:r w:rsidRPr="3EB4C740">
        <w:rPr>
          <w:rFonts w:ascii="Aptos" w:hAnsi="Aptos"/>
          <w:sz w:val="24"/>
          <w:szCs w:val="24"/>
          <w:lang w:val="en-GB"/>
        </w:rPr>
        <w:t>If your guests are contributing to refreshments check someone among them has an appropriate food hygiene certificate.</w:t>
      </w:r>
    </w:p>
    <w:p w14:paraId="2DA684F7" w14:textId="555E8FFA" w:rsidR="0073220B" w:rsidRPr="006060BD" w:rsidRDefault="2CBD7E0B" w:rsidP="2CBD7E0B">
      <w:pPr>
        <w:pStyle w:val="bulletlist"/>
        <w:numPr>
          <w:ilvl w:val="0"/>
          <w:numId w:val="8"/>
        </w:numPr>
        <w:ind w:left="1710" w:hanging="180"/>
        <w:jc w:val="both"/>
        <w:rPr>
          <w:rFonts w:ascii="Aptos" w:hAnsi="Aptos"/>
          <w:sz w:val="24"/>
          <w:szCs w:val="24"/>
        </w:rPr>
      </w:pPr>
      <w:r w:rsidRPr="2CBD7E0B">
        <w:rPr>
          <w:rFonts w:ascii="Aptos" w:hAnsi="Aptos"/>
          <w:sz w:val="24"/>
          <w:szCs w:val="24"/>
        </w:rPr>
        <w:t>Your church is likely to have licences relating to music copyright (CCLI), other music licences, IT, and digital ministry. Some of these are premises-based and some are organisation-based.  Make sure you know which are which, and that the guest congregation either holds or is covered by relevant licences.</w:t>
      </w:r>
    </w:p>
    <w:p w14:paraId="6847C607" w14:textId="266AD69E" w:rsidR="0073220B" w:rsidRPr="006060BD" w:rsidRDefault="3EB4C740" w:rsidP="3EB4C740">
      <w:pPr>
        <w:pStyle w:val="bulletlist"/>
        <w:numPr>
          <w:ilvl w:val="0"/>
          <w:numId w:val="8"/>
        </w:numPr>
        <w:ind w:left="1710" w:hanging="180"/>
        <w:jc w:val="both"/>
        <w:rPr>
          <w:rFonts w:ascii="Aptos" w:hAnsi="Aptos"/>
          <w:sz w:val="24"/>
          <w:szCs w:val="24"/>
          <w:lang w:val="en-GB"/>
        </w:rPr>
      </w:pPr>
      <w:r w:rsidRPr="3EB4C740">
        <w:rPr>
          <w:rFonts w:ascii="Aptos" w:hAnsi="Aptos"/>
          <w:sz w:val="24"/>
          <w:szCs w:val="24"/>
          <w:lang w:val="en-GB"/>
        </w:rPr>
        <w:t>Check that any agreement about a payment or contribution to costs will not trigger a business rate assessment with your local council. A request to contribute based on operating costs (electricity, heating, cleaning) is unlikely to lead to an assessment. However, local authorities have different policies and can change their positions, especially if under financial pressure.</w:t>
      </w:r>
    </w:p>
    <w:p w14:paraId="2484F3A1" w14:textId="1D35427F" w:rsidR="0073220B" w:rsidRPr="006060BD" w:rsidRDefault="3EB4C740" w:rsidP="3EB4C740">
      <w:pPr>
        <w:pStyle w:val="bulletlist"/>
        <w:numPr>
          <w:ilvl w:val="0"/>
          <w:numId w:val="8"/>
        </w:numPr>
        <w:ind w:left="1710" w:hanging="180"/>
        <w:jc w:val="both"/>
        <w:rPr>
          <w:rFonts w:ascii="Aptos" w:hAnsi="Aptos"/>
          <w:sz w:val="24"/>
          <w:szCs w:val="24"/>
          <w:lang w:val="en-GB"/>
        </w:rPr>
      </w:pPr>
      <w:r w:rsidRPr="3EB4C740">
        <w:rPr>
          <w:rFonts w:ascii="Aptos" w:hAnsi="Aptos"/>
          <w:sz w:val="24"/>
          <w:szCs w:val="24"/>
          <w:lang w:val="en-GB"/>
        </w:rPr>
        <w:lastRenderedPageBreak/>
        <w:t>If your church has a public entertainments licence, from the local authority, this is usually a licence for the buildings and land. It may therefore be extendible to a guest congregation, with some conditions. These will include compliance with Planning, Building Regulations and Food Safety Legislation. Check the detail and be aware that local authorities may vary.</w:t>
      </w:r>
    </w:p>
    <w:p w14:paraId="1B832F59" w14:textId="6D4C888D" w:rsidR="0073220B" w:rsidRPr="006060BD" w:rsidRDefault="3EB4C740" w:rsidP="3EB4C740">
      <w:pPr>
        <w:pStyle w:val="bulletlist"/>
        <w:numPr>
          <w:ilvl w:val="0"/>
          <w:numId w:val="8"/>
        </w:numPr>
        <w:ind w:left="1710" w:hanging="180"/>
        <w:jc w:val="both"/>
        <w:rPr>
          <w:rFonts w:ascii="Aptos" w:hAnsi="Aptos"/>
          <w:sz w:val="24"/>
          <w:szCs w:val="24"/>
        </w:rPr>
      </w:pPr>
      <w:r w:rsidRPr="3EB4C740">
        <w:rPr>
          <w:rFonts w:ascii="Aptos" w:hAnsi="Aptos"/>
          <w:sz w:val="24"/>
          <w:szCs w:val="24"/>
        </w:rPr>
        <w:t>Occasionally churches own buildings or land which were gifted to them with conditions which expressly limit use to one denomination or congregation. Many such limitations were legally removed some years ago, but others are still in force. If you think you work under such limitations, take legal advice.</w:t>
      </w:r>
    </w:p>
    <w:p w14:paraId="12BC243B" w14:textId="77777777" w:rsidR="0073220B" w:rsidRPr="006060BD" w:rsidRDefault="0073220B" w:rsidP="4183726D">
      <w:pPr>
        <w:jc w:val="both"/>
        <w:rPr>
          <w:rFonts w:ascii="Aptos" w:hAnsi="Aptos"/>
          <w:b/>
          <w:bCs/>
          <w:sz w:val="24"/>
          <w:szCs w:val="24"/>
          <w:lang w:val="en-GB"/>
        </w:rPr>
      </w:pPr>
    </w:p>
    <w:p w14:paraId="56C69611" w14:textId="77777777" w:rsidR="0073220B" w:rsidRPr="006060BD" w:rsidRDefault="4183726D" w:rsidP="4183726D">
      <w:pPr>
        <w:pStyle w:val="Heading1"/>
        <w:jc w:val="both"/>
        <w:rPr>
          <w:rFonts w:ascii="Aptos" w:hAnsi="Aptos"/>
          <w:sz w:val="24"/>
          <w:szCs w:val="24"/>
          <w:lang w:val="en-GB"/>
        </w:rPr>
      </w:pPr>
      <w:r w:rsidRPr="4183726D">
        <w:rPr>
          <w:rFonts w:ascii="Aptos" w:hAnsi="Aptos"/>
          <w:sz w:val="24"/>
          <w:szCs w:val="24"/>
          <w:lang w:val="en-GB"/>
        </w:rPr>
        <w:t>b)  Shared worship and shared ministry with a congregation of another denomination</w:t>
      </w:r>
    </w:p>
    <w:p w14:paraId="1B77F194" w14:textId="77777777" w:rsidR="0073220B" w:rsidRPr="006060BD" w:rsidRDefault="3EB4C740" w:rsidP="3EB4C740">
      <w:pPr>
        <w:spacing w:before="120"/>
        <w:jc w:val="both"/>
        <w:rPr>
          <w:rFonts w:ascii="Aptos" w:hAnsi="Aptos"/>
          <w:sz w:val="24"/>
          <w:szCs w:val="24"/>
          <w:lang w:val="en-GB"/>
        </w:rPr>
      </w:pPr>
      <w:r w:rsidRPr="3EB4C740">
        <w:rPr>
          <w:rFonts w:ascii="Aptos" w:hAnsi="Aptos"/>
          <w:sz w:val="24"/>
          <w:szCs w:val="24"/>
          <w:lang w:val="en-GB"/>
        </w:rPr>
        <w:t>One scenario is that everything carries on as before and the other congregation joins in.</w:t>
      </w:r>
    </w:p>
    <w:p w14:paraId="637B87B7" w14:textId="77777777" w:rsidR="0073220B" w:rsidRPr="006060BD" w:rsidRDefault="3EB4C740" w:rsidP="3EB4C740">
      <w:pPr>
        <w:jc w:val="both"/>
        <w:rPr>
          <w:rFonts w:ascii="Aptos" w:hAnsi="Aptos"/>
          <w:sz w:val="24"/>
          <w:szCs w:val="24"/>
          <w:lang w:val="en-GB"/>
        </w:rPr>
      </w:pPr>
      <w:r w:rsidRPr="3EB4C740">
        <w:rPr>
          <w:rFonts w:ascii="Aptos" w:hAnsi="Aptos"/>
          <w:sz w:val="24"/>
          <w:szCs w:val="24"/>
          <w:lang w:val="en-GB"/>
        </w:rPr>
        <w:t>If there is to be joint worship:</w:t>
      </w:r>
    </w:p>
    <w:p w14:paraId="1512663A" w14:textId="77777777" w:rsidR="0073220B" w:rsidRPr="006060BD" w:rsidRDefault="3EB4C740" w:rsidP="3EB4C740">
      <w:pPr>
        <w:pStyle w:val="bulletlist"/>
        <w:spacing w:after="120"/>
        <w:jc w:val="both"/>
        <w:rPr>
          <w:rFonts w:ascii="Aptos" w:hAnsi="Aptos"/>
          <w:sz w:val="24"/>
          <w:szCs w:val="24"/>
          <w:lang w:val="en-GB"/>
        </w:rPr>
      </w:pPr>
      <w:r w:rsidRPr="3EB4C740">
        <w:rPr>
          <w:rFonts w:ascii="Aptos" w:hAnsi="Aptos"/>
          <w:sz w:val="24"/>
          <w:szCs w:val="24"/>
          <w:lang w:val="en-GB"/>
        </w:rPr>
        <w:t>•</w:t>
      </w:r>
      <w:r w:rsidR="005F047F">
        <w:tab/>
      </w:r>
      <w:r w:rsidRPr="3EB4C740">
        <w:rPr>
          <w:rFonts w:ascii="Aptos" w:hAnsi="Aptos"/>
          <w:sz w:val="24"/>
          <w:szCs w:val="24"/>
          <w:lang w:val="en-GB"/>
        </w:rPr>
        <w:t>Agree what you hope to do together, discuss what the expectations of shared worship are.  It may be helpful to take some time together to explore the traditions of worship in each other’s churches, including the use of authorised liturgy or of prayers written by the minister, musical traditions, and the frequency of communion services.  Such discussions can become a journey of mutual discovery and enrichment and can help congregations to move into deeper relationship with one another.</w:t>
      </w:r>
    </w:p>
    <w:p w14:paraId="7DE88460" w14:textId="77777777" w:rsidR="0073220B" w:rsidRPr="006060BD" w:rsidRDefault="3EB4C740" w:rsidP="3EB4C740">
      <w:pPr>
        <w:pStyle w:val="bulletlist"/>
        <w:ind w:left="0" w:firstLine="0"/>
        <w:jc w:val="both"/>
        <w:rPr>
          <w:rFonts w:ascii="Aptos" w:hAnsi="Aptos"/>
          <w:sz w:val="24"/>
          <w:szCs w:val="24"/>
          <w:lang w:val="en-GB"/>
        </w:rPr>
      </w:pPr>
      <w:r w:rsidRPr="3EB4C740">
        <w:rPr>
          <w:rFonts w:ascii="Aptos" w:hAnsi="Aptos"/>
          <w:sz w:val="24"/>
          <w:szCs w:val="24"/>
          <w:lang w:val="en-GB"/>
        </w:rPr>
        <w:t>For shared services taking place in places of worship belonging to the SEC:</w:t>
      </w:r>
    </w:p>
    <w:p w14:paraId="5C2B57C0" w14:textId="555A5B7B" w:rsidR="0073220B" w:rsidRPr="006060BD" w:rsidRDefault="3EB4C740" w:rsidP="3EB4C740">
      <w:pPr>
        <w:pStyle w:val="bulletlist"/>
        <w:numPr>
          <w:ilvl w:val="0"/>
          <w:numId w:val="7"/>
        </w:numPr>
        <w:jc w:val="both"/>
        <w:rPr>
          <w:rFonts w:ascii="Aptos" w:hAnsi="Aptos"/>
          <w:sz w:val="24"/>
          <w:szCs w:val="24"/>
          <w:lang w:val="en-GB"/>
        </w:rPr>
      </w:pPr>
      <w:r w:rsidRPr="3EB4C740">
        <w:rPr>
          <w:rFonts w:ascii="Aptos" w:hAnsi="Aptos"/>
          <w:sz w:val="24"/>
          <w:szCs w:val="24"/>
          <w:lang w:val="en-GB"/>
        </w:rPr>
        <w:t>Shared services with congregations of churches in Schedule 2 (which in Scotland means the Church of Scotland, Methodist Church in Great Britain and the United Reformed Church) should take place in accordance with the provisions of Canon 15, paragraphs 2 and 5. These provide that:</w:t>
      </w:r>
    </w:p>
    <w:p w14:paraId="05D24AC7" w14:textId="77777777" w:rsidR="0073220B" w:rsidRPr="006060BD" w:rsidRDefault="005F047F" w:rsidP="3EB4C740">
      <w:pPr>
        <w:pStyle w:val="bulletlist"/>
        <w:numPr>
          <w:ilvl w:val="0"/>
          <w:numId w:val="6"/>
        </w:numPr>
        <w:jc w:val="both"/>
        <w:rPr>
          <w:rFonts w:ascii="Aptos" w:hAnsi="Aptos"/>
          <w:sz w:val="24"/>
          <w:szCs w:val="24"/>
          <w:lang w:val="en-GB"/>
        </w:rPr>
      </w:pPr>
      <w:r w:rsidRPr="006060BD">
        <w:rPr>
          <w:rFonts w:ascii="Aptos" w:hAnsi="Aptos"/>
          <w:sz w:val="24"/>
          <w:szCs w:val="24"/>
          <w:lang w:val="en-GB"/>
        </w:rPr>
        <w:t>Clergy or authorised lay people may give addresses, lead prayers and worship, and assist in the distribution of Holy Communion in services in the Scottish Episcopal Church, in the same way that they are authorised to do this by their own Church.</w:t>
      </w:r>
    </w:p>
    <w:p w14:paraId="6F8B6897" w14:textId="77777777" w:rsidR="0073220B" w:rsidRPr="006060BD" w:rsidRDefault="005F047F" w:rsidP="3EB4C740">
      <w:pPr>
        <w:pStyle w:val="bulletlist"/>
        <w:numPr>
          <w:ilvl w:val="0"/>
          <w:numId w:val="6"/>
        </w:numPr>
        <w:jc w:val="both"/>
        <w:rPr>
          <w:rFonts w:ascii="Aptos" w:hAnsi="Aptos"/>
          <w:sz w:val="24"/>
          <w:szCs w:val="24"/>
          <w:lang w:val="en-GB"/>
        </w:rPr>
      </w:pPr>
      <w:r w:rsidRPr="006060BD">
        <w:rPr>
          <w:rFonts w:ascii="Aptos" w:hAnsi="Aptos"/>
          <w:sz w:val="24"/>
          <w:szCs w:val="24"/>
          <w:lang w:val="en-GB"/>
        </w:rPr>
        <w:t>Clergy of the other church may preside at a service of Holy Communion in a charge in the Scottish Episcopal Church; this service should be advertised as a communion service of the other church. There should not be concelebration (i.e. shared praying of the eucharistic prayer/words of institution).</w:t>
      </w:r>
    </w:p>
    <w:p w14:paraId="523860D1" w14:textId="77777777" w:rsidR="0073220B" w:rsidRPr="006060BD" w:rsidRDefault="005F047F" w:rsidP="3EB4C740">
      <w:pPr>
        <w:pStyle w:val="bulletlist"/>
        <w:numPr>
          <w:ilvl w:val="0"/>
          <w:numId w:val="6"/>
        </w:numPr>
        <w:jc w:val="both"/>
        <w:rPr>
          <w:rFonts w:ascii="Aptos" w:hAnsi="Aptos"/>
          <w:sz w:val="24"/>
          <w:szCs w:val="24"/>
          <w:lang w:val="en-GB"/>
        </w:rPr>
      </w:pPr>
      <w:r w:rsidRPr="006060BD">
        <w:rPr>
          <w:rFonts w:ascii="Aptos" w:hAnsi="Aptos"/>
          <w:sz w:val="24"/>
          <w:szCs w:val="24"/>
          <w:lang w:val="en-GB"/>
        </w:rPr>
        <w:t>If shared worship is to be a regular occurrence, then the names of clergy or authorised lay people who will be involved in leading it should be notified to the bishop, who should give written permission.</w:t>
      </w:r>
    </w:p>
    <w:p w14:paraId="57E7046C" w14:textId="6F684594" w:rsidR="0073220B" w:rsidRPr="006060BD" w:rsidRDefault="3EB4C740" w:rsidP="3EB4C740">
      <w:pPr>
        <w:pStyle w:val="bulletlist"/>
        <w:numPr>
          <w:ilvl w:val="0"/>
          <w:numId w:val="6"/>
        </w:numPr>
        <w:jc w:val="both"/>
        <w:rPr>
          <w:rFonts w:ascii="Aptos" w:hAnsi="Aptos"/>
          <w:color w:val="auto"/>
          <w:sz w:val="24"/>
          <w:szCs w:val="24"/>
          <w:lang w:val="en-GB"/>
        </w:rPr>
      </w:pPr>
      <w:r w:rsidRPr="3EB4C740">
        <w:rPr>
          <w:rFonts w:ascii="Aptos" w:hAnsi="Aptos"/>
          <w:color w:val="auto"/>
          <w:sz w:val="24"/>
          <w:szCs w:val="24"/>
          <w:lang w:val="en-GB"/>
        </w:rPr>
        <w:t>Be aware that the partnering denominations may have different levels of flexibility.</w:t>
      </w:r>
    </w:p>
    <w:p w14:paraId="54A17C8C" w14:textId="53F45C5C" w:rsidR="0073220B" w:rsidRPr="006060BD" w:rsidRDefault="3EB4C740" w:rsidP="3EB4C740">
      <w:pPr>
        <w:pStyle w:val="bulletlist"/>
        <w:numPr>
          <w:ilvl w:val="0"/>
          <w:numId w:val="5"/>
        </w:numPr>
        <w:jc w:val="both"/>
        <w:rPr>
          <w:rFonts w:ascii="Aptos" w:hAnsi="Aptos"/>
          <w:sz w:val="24"/>
          <w:szCs w:val="24"/>
          <w:lang w:val="en-GB"/>
        </w:rPr>
      </w:pPr>
      <w:r w:rsidRPr="3EB4C740">
        <w:rPr>
          <w:rFonts w:ascii="Aptos" w:hAnsi="Aptos"/>
          <w:sz w:val="24"/>
          <w:szCs w:val="24"/>
          <w:lang w:val="en-GB"/>
        </w:rPr>
        <w:t>Shared services with congregations of churches not in Schedule 2 should take place in accordance with the provisions of Canon 15 paragraph 3.  This provides that:</w:t>
      </w:r>
    </w:p>
    <w:p w14:paraId="5233F47B" w14:textId="77777777" w:rsidR="0073220B" w:rsidRPr="006060BD" w:rsidRDefault="005F047F" w:rsidP="3EB4C740">
      <w:pPr>
        <w:pStyle w:val="bulletlist"/>
        <w:ind w:left="1260" w:firstLine="0"/>
        <w:jc w:val="both"/>
        <w:rPr>
          <w:rFonts w:ascii="Aptos" w:hAnsi="Aptos"/>
          <w:sz w:val="24"/>
          <w:szCs w:val="24"/>
          <w:lang w:val="en-GB"/>
        </w:rPr>
      </w:pPr>
      <w:r w:rsidRPr="006060BD">
        <w:rPr>
          <w:rFonts w:ascii="Aptos" w:hAnsi="Aptos"/>
          <w:sz w:val="24"/>
          <w:szCs w:val="24"/>
          <w:lang w:val="en-GB"/>
        </w:rPr>
        <w:lastRenderedPageBreak/>
        <w:t>A bishop may grant permission for a minister or lay person who is a member of a Trinitarian church with which the SEC has no formal agreement:</w:t>
      </w:r>
    </w:p>
    <w:p w14:paraId="2E36E28F" w14:textId="77777777" w:rsidR="0073220B" w:rsidRPr="006060BD" w:rsidRDefault="005F047F" w:rsidP="3EB4C740">
      <w:pPr>
        <w:pStyle w:val="bulletlist"/>
        <w:numPr>
          <w:ilvl w:val="0"/>
          <w:numId w:val="4"/>
        </w:numPr>
        <w:jc w:val="both"/>
        <w:rPr>
          <w:rFonts w:ascii="Aptos" w:hAnsi="Aptos"/>
          <w:sz w:val="24"/>
          <w:szCs w:val="24"/>
          <w:lang w:val="en-GB"/>
        </w:rPr>
      </w:pPr>
      <w:r w:rsidRPr="006060BD">
        <w:rPr>
          <w:rFonts w:ascii="Aptos" w:hAnsi="Aptos"/>
          <w:sz w:val="24"/>
          <w:szCs w:val="24"/>
          <w:lang w:val="en-GB"/>
        </w:rPr>
        <w:t>to say or sing Morning or Evening Prayer</w:t>
      </w:r>
    </w:p>
    <w:p w14:paraId="0A9E538E" w14:textId="77777777" w:rsidR="0073220B" w:rsidRPr="006060BD" w:rsidRDefault="005F047F" w:rsidP="3EB4C740">
      <w:pPr>
        <w:pStyle w:val="bulletlist"/>
        <w:numPr>
          <w:ilvl w:val="0"/>
          <w:numId w:val="4"/>
        </w:numPr>
        <w:jc w:val="both"/>
        <w:rPr>
          <w:rFonts w:ascii="Aptos" w:hAnsi="Aptos"/>
          <w:sz w:val="24"/>
          <w:szCs w:val="24"/>
          <w:lang w:val="en-GB"/>
        </w:rPr>
      </w:pPr>
      <w:r w:rsidRPr="006060BD">
        <w:rPr>
          <w:rFonts w:ascii="Aptos" w:hAnsi="Aptos"/>
          <w:sz w:val="24"/>
          <w:szCs w:val="24"/>
          <w:lang w:val="en-GB"/>
        </w:rPr>
        <w:t>to read the Holy Scriptures at any service</w:t>
      </w:r>
    </w:p>
    <w:p w14:paraId="76F82CA0" w14:textId="77777777" w:rsidR="0073220B" w:rsidRPr="006060BD" w:rsidRDefault="005F047F" w:rsidP="3EB4C740">
      <w:pPr>
        <w:pStyle w:val="bulletlist"/>
        <w:numPr>
          <w:ilvl w:val="0"/>
          <w:numId w:val="4"/>
        </w:numPr>
        <w:jc w:val="both"/>
        <w:rPr>
          <w:rFonts w:ascii="Aptos" w:hAnsi="Aptos"/>
          <w:sz w:val="24"/>
          <w:szCs w:val="24"/>
          <w:lang w:val="en-GB"/>
        </w:rPr>
      </w:pPr>
      <w:r w:rsidRPr="006060BD">
        <w:rPr>
          <w:rFonts w:ascii="Aptos" w:hAnsi="Aptos"/>
          <w:sz w:val="24"/>
          <w:szCs w:val="24"/>
          <w:lang w:val="en-GB"/>
        </w:rPr>
        <w:t>to preach/give an address at any service</w:t>
      </w:r>
    </w:p>
    <w:p w14:paraId="29D4DF40" w14:textId="77777777" w:rsidR="0073220B" w:rsidRPr="006060BD" w:rsidRDefault="005F047F" w:rsidP="3EB4C740">
      <w:pPr>
        <w:pStyle w:val="bulletlist"/>
        <w:numPr>
          <w:ilvl w:val="0"/>
          <w:numId w:val="4"/>
        </w:numPr>
        <w:jc w:val="both"/>
        <w:rPr>
          <w:rFonts w:ascii="Aptos" w:hAnsi="Aptos"/>
          <w:sz w:val="24"/>
          <w:szCs w:val="24"/>
          <w:lang w:val="en-GB"/>
        </w:rPr>
      </w:pPr>
      <w:r w:rsidRPr="006060BD">
        <w:rPr>
          <w:rFonts w:ascii="Aptos" w:hAnsi="Aptos"/>
          <w:sz w:val="24"/>
          <w:szCs w:val="24"/>
          <w:lang w:val="en-GB"/>
        </w:rPr>
        <w:t>to lead intercessory prayers</w:t>
      </w:r>
    </w:p>
    <w:p w14:paraId="66856E18" w14:textId="53E7D1C0" w:rsidR="0073220B" w:rsidRPr="006060BD" w:rsidRDefault="005F047F" w:rsidP="3EB4C740">
      <w:pPr>
        <w:pStyle w:val="bulletlist"/>
        <w:numPr>
          <w:ilvl w:val="0"/>
          <w:numId w:val="4"/>
        </w:numPr>
        <w:jc w:val="both"/>
        <w:rPr>
          <w:rFonts w:ascii="Aptos" w:hAnsi="Aptos"/>
          <w:sz w:val="24"/>
          <w:szCs w:val="24"/>
          <w:lang w:val="en-GB"/>
        </w:rPr>
      </w:pPr>
      <w:r w:rsidRPr="006060BD">
        <w:rPr>
          <w:rFonts w:ascii="Aptos" w:hAnsi="Aptos"/>
          <w:sz w:val="24"/>
          <w:szCs w:val="24"/>
          <w:lang w:val="en-GB"/>
        </w:rPr>
        <w:t>to assist at baptisms, marriages and funerals</w:t>
      </w:r>
    </w:p>
    <w:p w14:paraId="27DD7260" w14:textId="2C83CB6C" w:rsidR="0073220B" w:rsidRPr="006060BD" w:rsidRDefault="005F047F" w:rsidP="3EB4C740">
      <w:pPr>
        <w:pStyle w:val="bulletlist"/>
        <w:numPr>
          <w:ilvl w:val="0"/>
          <w:numId w:val="4"/>
        </w:numPr>
        <w:jc w:val="both"/>
        <w:rPr>
          <w:rFonts w:ascii="Aptos" w:hAnsi="Aptos"/>
          <w:sz w:val="24"/>
          <w:szCs w:val="24"/>
          <w:lang w:val="en-GB"/>
        </w:rPr>
      </w:pPr>
      <w:r w:rsidRPr="006060BD">
        <w:rPr>
          <w:rFonts w:ascii="Aptos" w:hAnsi="Aptos"/>
          <w:sz w:val="24"/>
          <w:szCs w:val="24"/>
          <w:lang w:val="en-GB"/>
        </w:rPr>
        <w:t>to assist in the distribution of Communion.</w:t>
      </w:r>
    </w:p>
    <w:p w14:paraId="757996AD" w14:textId="77777777" w:rsidR="0073220B" w:rsidRPr="006060BD" w:rsidRDefault="005F047F" w:rsidP="3EB4C740">
      <w:pPr>
        <w:pStyle w:val="bulletlist"/>
        <w:tabs>
          <w:tab w:val="left" w:pos="1350"/>
        </w:tabs>
        <w:ind w:left="1260" w:firstLine="0"/>
        <w:jc w:val="both"/>
        <w:rPr>
          <w:rFonts w:ascii="Aptos" w:hAnsi="Aptos"/>
          <w:sz w:val="24"/>
          <w:szCs w:val="24"/>
          <w:lang w:val="en-GB"/>
        </w:rPr>
      </w:pPr>
      <w:r w:rsidRPr="3EB4C740">
        <w:rPr>
          <w:rFonts w:ascii="Aptos" w:hAnsi="Aptos"/>
          <w:color w:val="000000" w:themeColor="text1"/>
          <w:sz w:val="24"/>
          <w:szCs w:val="24"/>
          <w:lang w:val="en-GB"/>
        </w:rPr>
        <w:t>The bishop should be satisfied that the minister or lay person is authorized to perform a similar duty in his or her own church.</w:t>
      </w:r>
      <w:r w:rsidRPr="006060BD">
        <w:rPr>
          <w:rFonts w:ascii="Aptos" w:hAnsi="Aptos"/>
          <w:sz w:val="24"/>
          <w:szCs w:val="24"/>
          <w:lang w:val="en-GB"/>
        </w:rPr>
        <w:t xml:space="preserve"> </w:t>
      </w:r>
    </w:p>
    <w:p w14:paraId="549667D4" w14:textId="77777777" w:rsidR="0073220B" w:rsidRPr="006060BD" w:rsidRDefault="005F047F" w:rsidP="3EB4C740">
      <w:pPr>
        <w:pStyle w:val="bulletlist"/>
        <w:ind w:left="1260" w:firstLine="0"/>
        <w:jc w:val="both"/>
        <w:rPr>
          <w:rFonts w:ascii="Aptos" w:hAnsi="Aptos"/>
          <w:sz w:val="24"/>
          <w:szCs w:val="24"/>
          <w:lang w:val="en-GB"/>
        </w:rPr>
      </w:pPr>
      <w:r w:rsidRPr="006060BD">
        <w:rPr>
          <w:rFonts w:ascii="Aptos" w:hAnsi="Aptos"/>
          <w:sz w:val="24"/>
          <w:szCs w:val="24"/>
          <w:lang w:val="en-GB"/>
        </w:rPr>
        <w:t>In this case only an SEC priest should preside at the Eucharist at a service in a place of worship owned by the SEC.</w:t>
      </w:r>
    </w:p>
    <w:p w14:paraId="66D669C8" w14:textId="752526D1" w:rsidR="0073220B" w:rsidRPr="006060BD" w:rsidRDefault="3EB4C740" w:rsidP="3EB4C740">
      <w:pPr>
        <w:pStyle w:val="bulletlist"/>
        <w:numPr>
          <w:ilvl w:val="0"/>
          <w:numId w:val="3"/>
        </w:numPr>
        <w:jc w:val="both"/>
        <w:rPr>
          <w:rFonts w:ascii="Aptos" w:eastAsia="Aptos" w:hAnsi="Aptos" w:cs="Aptos"/>
          <w:sz w:val="24"/>
          <w:szCs w:val="24"/>
          <w:lang w:val="en-GB"/>
        </w:rPr>
      </w:pPr>
      <w:r w:rsidRPr="3EB4C740">
        <w:rPr>
          <w:rFonts w:ascii="Aptos" w:eastAsia="Aptos" w:hAnsi="Aptos" w:cs="Aptos"/>
          <w:sz w:val="24"/>
          <w:szCs w:val="24"/>
          <w:lang w:val="en-GB"/>
        </w:rPr>
        <w:t>If regular services are planned, it is recommended that this agreement be put in writing, taking into account the points raised under point (a).</w:t>
      </w:r>
    </w:p>
    <w:p w14:paraId="4AA50222" w14:textId="3E41CF2D" w:rsidR="0073220B" w:rsidRPr="006060BD" w:rsidRDefault="3EB4C740" w:rsidP="3EB4C740">
      <w:pPr>
        <w:pStyle w:val="bulletlist"/>
        <w:numPr>
          <w:ilvl w:val="0"/>
          <w:numId w:val="3"/>
        </w:numPr>
        <w:jc w:val="both"/>
        <w:rPr>
          <w:rFonts w:ascii="Aptos" w:eastAsia="Aptos" w:hAnsi="Aptos" w:cs="Aptos"/>
          <w:sz w:val="24"/>
          <w:szCs w:val="24"/>
          <w:lang w:val="en-GB"/>
        </w:rPr>
      </w:pPr>
      <w:r w:rsidRPr="3EB4C740">
        <w:rPr>
          <w:rFonts w:ascii="Aptos" w:eastAsia="Aptos" w:hAnsi="Aptos" w:cs="Aptos"/>
          <w:sz w:val="24"/>
          <w:szCs w:val="24"/>
          <w:lang w:val="en-GB"/>
        </w:rPr>
        <w:t>The practical considerations under (a) may also apply.</w:t>
      </w:r>
    </w:p>
    <w:p w14:paraId="1FB4E05E" w14:textId="7E308185" w:rsidR="00484EDC" w:rsidRPr="006060BD" w:rsidRDefault="3EB4C740" w:rsidP="3EB4C740">
      <w:pPr>
        <w:pStyle w:val="bulletlist"/>
        <w:numPr>
          <w:ilvl w:val="0"/>
          <w:numId w:val="3"/>
        </w:numPr>
        <w:jc w:val="both"/>
        <w:rPr>
          <w:rFonts w:ascii="Aptos" w:eastAsia="Aptos" w:hAnsi="Aptos" w:cs="Aptos"/>
          <w:sz w:val="24"/>
          <w:szCs w:val="24"/>
          <w:lang w:val="en-GB"/>
        </w:rPr>
      </w:pPr>
      <w:r w:rsidRPr="3EB4C740">
        <w:rPr>
          <w:rFonts w:ascii="Aptos" w:eastAsia="Aptos" w:hAnsi="Aptos" w:cs="Aptos"/>
          <w:sz w:val="24"/>
          <w:szCs w:val="24"/>
          <w:lang w:val="en-GB"/>
        </w:rPr>
        <w:t xml:space="preserve">Check your guests have appropriate PVG clearance for what they are going to be doing.  </w:t>
      </w:r>
    </w:p>
    <w:p w14:paraId="374FC272" w14:textId="66F0F41F" w:rsidR="0073220B" w:rsidRPr="006060BD" w:rsidRDefault="3EB4C740" w:rsidP="3EB4C740">
      <w:pPr>
        <w:pStyle w:val="bulletlist"/>
        <w:numPr>
          <w:ilvl w:val="0"/>
          <w:numId w:val="3"/>
        </w:numPr>
        <w:spacing w:after="120"/>
        <w:jc w:val="both"/>
        <w:rPr>
          <w:rFonts w:ascii="Aptos" w:eastAsia="Aptos" w:hAnsi="Aptos" w:cs="Aptos"/>
          <w:sz w:val="24"/>
          <w:szCs w:val="24"/>
          <w:lang w:val="en-GB"/>
        </w:rPr>
      </w:pPr>
      <w:r w:rsidRPr="3EB4C740">
        <w:rPr>
          <w:rFonts w:ascii="Aptos" w:eastAsia="Aptos" w:hAnsi="Aptos" w:cs="Aptos"/>
          <w:sz w:val="24"/>
          <w:szCs w:val="24"/>
          <w:lang w:val="en-GB"/>
        </w:rPr>
        <w:t>Remember that if someone from another denomination will be leading worship for more than five Sundays in any given year, they will need to apply to the diocesan bishop for permission to officiate.</w:t>
      </w:r>
    </w:p>
    <w:p w14:paraId="09E35F11" w14:textId="37CD93C1" w:rsidR="0073220B" w:rsidRPr="006060BD" w:rsidRDefault="3EB4C740" w:rsidP="3EB4C740">
      <w:pPr>
        <w:spacing w:after="120"/>
        <w:jc w:val="both"/>
        <w:rPr>
          <w:rFonts w:ascii="Aptos" w:hAnsi="Aptos"/>
          <w:sz w:val="24"/>
          <w:szCs w:val="24"/>
          <w:lang w:val="en-GB"/>
        </w:rPr>
      </w:pPr>
      <w:r w:rsidRPr="3EB4C740">
        <w:rPr>
          <w:rFonts w:ascii="Aptos" w:hAnsi="Aptos"/>
          <w:sz w:val="24"/>
          <w:szCs w:val="24"/>
          <w:lang w:val="en-GB"/>
        </w:rPr>
        <w:t>If SEC congregations are joining in worship in places of worship belonging to other denominations, the stipulations in canons 15.2 and 15.3 may be helpful in establishing what involvement in leading worship is appropriate for SEC clergy and members of SEC congregations.  This will however be subject to the rules and canon law of the host congregation.</w:t>
      </w:r>
    </w:p>
    <w:p w14:paraId="72C2C5DF" w14:textId="77777777" w:rsidR="0073220B" w:rsidRPr="006060BD" w:rsidRDefault="4183726D" w:rsidP="4183726D">
      <w:pPr>
        <w:jc w:val="both"/>
        <w:rPr>
          <w:rFonts w:ascii="Aptos" w:hAnsi="Aptos"/>
          <w:sz w:val="24"/>
          <w:szCs w:val="24"/>
          <w:lang w:val="en-GB"/>
        </w:rPr>
      </w:pPr>
      <w:r w:rsidRPr="4183726D">
        <w:rPr>
          <w:rFonts w:ascii="Aptos" w:hAnsi="Aptos"/>
          <w:sz w:val="24"/>
          <w:szCs w:val="24"/>
          <w:lang w:val="en-GB"/>
        </w:rPr>
        <w:t>For occasional ecumenical services, a formal agreement is unlikely to be needed, but the points raised under (a), especially those relating to insurance, music and other copyright licenses, may pertain and should be checked.</w:t>
      </w:r>
    </w:p>
    <w:p w14:paraId="352DECC8" w14:textId="77777777" w:rsidR="0073220B" w:rsidRPr="006060BD" w:rsidRDefault="0073220B" w:rsidP="4183726D">
      <w:pPr>
        <w:jc w:val="both"/>
        <w:rPr>
          <w:rFonts w:ascii="Aptos" w:hAnsi="Aptos"/>
          <w:sz w:val="24"/>
          <w:szCs w:val="24"/>
          <w:lang w:val="en-GB"/>
        </w:rPr>
      </w:pPr>
    </w:p>
    <w:p w14:paraId="3DE1765E" w14:textId="77777777" w:rsidR="0073220B" w:rsidRPr="006060BD" w:rsidRDefault="4183726D" w:rsidP="4183726D">
      <w:pPr>
        <w:pStyle w:val="Heading1"/>
        <w:jc w:val="both"/>
        <w:rPr>
          <w:rFonts w:ascii="Aptos" w:hAnsi="Aptos"/>
          <w:sz w:val="24"/>
          <w:szCs w:val="24"/>
          <w:lang w:val="en-GB"/>
        </w:rPr>
      </w:pPr>
      <w:r w:rsidRPr="4183726D">
        <w:rPr>
          <w:rFonts w:ascii="Aptos" w:hAnsi="Aptos"/>
          <w:sz w:val="24"/>
          <w:szCs w:val="24"/>
          <w:lang w:val="en-GB"/>
        </w:rPr>
        <w:t>c)  Single parish Local Ecumenical Partnerships or Ecumenical Parishes</w:t>
      </w:r>
    </w:p>
    <w:p w14:paraId="0D86D974" w14:textId="77777777" w:rsidR="0073220B" w:rsidRPr="006060BD" w:rsidRDefault="3EB4C740" w:rsidP="3EB4C740">
      <w:pPr>
        <w:spacing w:before="120"/>
        <w:jc w:val="both"/>
        <w:rPr>
          <w:rFonts w:ascii="Aptos" w:hAnsi="Aptos"/>
          <w:sz w:val="24"/>
          <w:szCs w:val="24"/>
          <w:lang w:val="en-GB"/>
        </w:rPr>
      </w:pPr>
      <w:r w:rsidRPr="3EB4C740">
        <w:rPr>
          <w:rFonts w:ascii="Aptos" w:hAnsi="Aptos"/>
          <w:sz w:val="24"/>
          <w:szCs w:val="24"/>
          <w:lang w:val="en-GB"/>
        </w:rPr>
        <w:t xml:space="preserve">Canon 15.4 provides: </w:t>
      </w:r>
    </w:p>
    <w:p w14:paraId="095100CC" w14:textId="77777777" w:rsidR="0073220B" w:rsidRPr="006060BD" w:rsidRDefault="3EB4C740" w:rsidP="3EB4C740">
      <w:pPr>
        <w:spacing w:before="120" w:after="120"/>
        <w:ind w:firstLine="720"/>
        <w:jc w:val="both"/>
        <w:rPr>
          <w:rFonts w:ascii="Aptos" w:hAnsi="Aptos"/>
          <w:sz w:val="24"/>
          <w:szCs w:val="24"/>
          <w:lang w:val="en-GB"/>
        </w:rPr>
      </w:pPr>
      <w:r w:rsidRPr="3EB4C740">
        <w:rPr>
          <w:rFonts w:ascii="Aptos" w:hAnsi="Aptos"/>
          <w:sz w:val="24"/>
          <w:szCs w:val="24"/>
          <w:lang w:val="en-GB"/>
        </w:rPr>
        <w:t xml:space="preserve">LOCAL ECUMENICAL PARTNERSHIP OR ECUMENICAL PARISH </w:t>
      </w:r>
    </w:p>
    <w:p w14:paraId="03985ACB" w14:textId="77777777" w:rsidR="0073220B" w:rsidRPr="006060BD" w:rsidRDefault="3EB4C740" w:rsidP="3EB4C740">
      <w:pPr>
        <w:spacing w:after="120"/>
        <w:ind w:left="720"/>
        <w:jc w:val="both"/>
        <w:rPr>
          <w:rFonts w:ascii="Aptos" w:hAnsi="Aptos"/>
          <w:sz w:val="24"/>
          <w:szCs w:val="24"/>
          <w:lang w:val="en-GB"/>
        </w:rPr>
      </w:pPr>
      <w:r w:rsidRPr="3EB4C740">
        <w:rPr>
          <w:rFonts w:ascii="Aptos" w:hAnsi="Aptos"/>
          <w:sz w:val="24"/>
          <w:szCs w:val="24"/>
          <w:lang w:val="en-GB"/>
        </w:rPr>
        <w:t>Notwithstanding the further provisions of this Canon, where one or more Congregations of other Trinitarian Churches are closely associated in mission with a congregation of the Scottish Episcopal Church, the General Synod may, at the request of the Synod of the Diocese of which the said Episcopalian congregation is part, approve the creation of a Local Ecumenical Partnership or Ecumenical Parish, within which members of participating congregations will be welcome to share in the Eucharist in each other’s congregations under the presidency of any of the duly ordained clergy of those congregations who have received the requisite authority of their own denomination to preside at the Eucharist, subject always to the pastoral oversight and canonical authority of the Bishop of the Diocese.</w:t>
      </w:r>
      <w:r w:rsidR="005F047F">
        <w:tab/>
      </w:r>
    </w:p>
    <w:p w14:paraId="06DFD892" w14:textId="21B89C48" w:rsidR="0073220B" w:rsidRPr="006060BD" w:rsidRDefault="3EB4C740" w:rsidP="3EB4C740">
      <w:pPr>
        <w:spacing w:after="120"/>
        <w:jc w:val="both"/>
        <w:rPr>
          <w:rFonts w:ascii="Aptos" w:hAnsi="Aptos"/>
          <w:sz w:val="24"/>
          <w:szCs w:val="24"/>
          <w:lang w:val="en-GB"/>
        </w:rPr>
      </w:pPr>
      <w:r w:rsidRPr="3EB4C740">
        <w:rPr>
          <w:rFonts w:ascii="Aptos" w:hAnsi="Aptos"/>
          <w:sz w:val="24"/>
          <w:szCs w:val="24"/>
          <w:lang w:val="en-GB"/>
        </w:rPr>
        <w:lastRenderedPageBreak/>
        <w:t xml:space="preserve">In this case, there will normally be one joint congregation with shared sacramental ministry, common finances and an Ecumenical Church Council. These arrangements will be formalised through a Constitution specific to that LEP. </w:t>
      </w:r>
    </w:p>
    <w:p w14:paraId="5483FCB4" w14:textId="77777777" w:rsidR="0073220B" w:rsidRPr="006060BD" w:rsidRDefault="3EB4C740" w:rsidP="3EB4C740">
      <w:pPr>
        <w:jc w:val="both"/>
        <w:rPr>
          <w:rFonts w:ascii="Aptos" w:hAnsi="Aptos"/>
          <w:sz w:val="24"/>
          <w:szCs w:val="24"/>
          <w:lang w:val="en-GB"/>
        </w:rPr>
      </w:pPr>
      <w:r w:rsidRPr="3EB4C740">
        <w:rPr>
          <w:rFonts w:ascii="Aptos" w:hAnsi="Aptos"/>
          <w:sz w:val="24"/>
          <w:szCs w:val="24"/>
          <w:lang w:val="en-GB"/>
        </w:rPr>
        <w:t xml:space="preserve">There may be a ministerial team, drawn from all or some of the partner denominations. Some of the ministers may have pastoral responsibility for other congregations (which may be LEPs or single denomination), and others may serve full time in the LEP. In many cases ordained ministry will be provided primarily by one of the partner denominations, often in an agreed alternating pattern. </w:t>
      </w:r>
    </w:p>
    <w:p w14:paraId="668270E9" w14:textId="77777777" w:rsidR="0073220B" w:rsidRPr="006060BD" w:rsidRDefault="3EB4C740" w:rsidP="3EB4C740">
      <w:pPr>
        <w:pStyle w:val="BodyTextIndent2"/>
        <w:spacing w:after="120"/>
        <w:ind w:left="0"/>
        <w:jc w:val="both"/>
        <w:rPr>
          <w:rFonts w:ascii="Aptos" w:eastAsia="Palatino Linotype" w:hAnsi="Aptos" w:cs="Palatino Linotype"/>
          <w:sz w:val="24"/>
          <w:szCs w:val="24"/>
          <w:lang w:val="en-GB"/>
        </w:rPr>
      </w:pPr>
      <w:r w:rsidRPr="3EB4C740">
        <w:rPr>
          <w:rFonts w:ascii="Aptos" w:eastAsia="Palatino Linotype" w:hAnsi="Aptos" w:cs="Palatino Linotype"/>
          <w:sz w:val="24"/>
          <w:szCs w:val="24"/>
          <w:lang w:val="en-GB"/>
        </w:rPr>
        <w:t xml:space="preserve">Aspects of the life and worship of each tradition should be reflected in the Constitution. The mix of partners will have an influence on the worship style of the Partnership. It is important to remember that churches evolve, so a mix of recognisable denominational worship and ecumenically inspired forms will be appropriate. </w:t>
      </w:r>
    </w:p>
    <w:p w14:paraId="35328D96" w14:textId="77777777" w:rsidR="0073220B" w:rsidRPr="006060BD" w:rsidRDefault="3EB4C740" w:rsidP="3EB4C740">
      <w:pPr>
        <w:pStyle w:val="BodyTextIndent2"/>
        <w:spacing w:after="120"/>
        <w:ind w:left="0"/>
        <w:jc w:val="both"/>
        <w:rPr>
          <w:rFonts w:ascii="Aptos" w:eastAsia="Palatino Linotype" w:hAnsi="Aptos" w:cs="Palatino Linotype"/>
          <w:sz w:val="24"/>
          <w:szCs w:val="24"/>
          <w:lang w:val="en-GB"/>
        </w:rPr>
      </w:pPr>
      <w:r w:rsidRPr="3EB4C740">
        <w:rPr>
          <w:rFonts w:ascii="Aptos" w:eastAsia="Palatino Linotype" w:hAnsi="Aptos" w:cs="Palatino Linotype"/>
          <w:sz w:val="24"/>
          <w:szCs w:val="24"/>
          <w:lang w:val="en-GB"/>
        </w:rPr>
        <w:t>The LEP must be formally recognised by each of the partner denominations. Local decision-making will take place through an Ecumenical Church Council and the Church Meeting. Formal approval for a Single Congregation Partnership must be sought from the appropriate denominational authorities. The national Ecumenical Officers or other appropriate person should be consulted and the documentation agreed by the participating denominations and the National Sponsoring Body.</w:t>
      </w:r>
    </w:p>
    <w:p w14:paraId="6F6E7F64" w14:textId="5ED1F07E" w:rsidR="0073220B" w:rsidRPr="006060BD" w:rsidRDefault="3EB4C740" w:rsidP="3EB4C740">
      <w:pPr>
        <w:jc w:val="both"/>
        <w:rPr>
          <w:rFonts w:ascii="Aptos" w:hAnsi="Aptos"/>
          <w:sz w:val="24"/>
          <w:szCs w:val="24"/>
          <w:lang w:val="en-GB"/>
        </w:rPr>
      </w:pPr>
      <w:r w:rsidRPr="3EB4C740">
        <w:rPr>
          <w:rFonts w:ascii="Aptos" w:hAnsi="Aptos"/>
          <w:sz w:val="24"/>
          <w:szCs w:val="24"/>
          <w:lang w:val="en-GB"/>
        </w:rPr>
        <w:t xml:space="preserve">Single Congregation LEPs may develop out of the formal coming together of two or more congregations. Others may take the form of ecumenical church plants, for instance when in a new housing development several denominations combine to ‘grow’ a congregation. </w:t>
      </w:r>
    </w:p>
    <w:p w14:paraId="7D1A1F9A" w14:textId="77777777" w:rsidR="0073220B" w:rsidRPr="006060BD" w:rsidRDefault="0073220B" w:rsidP="4183726D">
      <w:pPr>
        <w:jc w:val="both"/>
        <w:rPr>
          <w:rFonts w:ascii="Aptos" w:hAnsi="Aptos"/>
          <w:sz w:val="24"/>
          <w:szCs w:val="24"/>
          <w:lang w:val="en-GB"/>
        </w:rPr>
      </w:pPr>
    </w:p>
    <w:p w14:paraId="6E3B55F2" w14:textId="77777777" w:rsidR="0073220B" w:rsidRPr="006060BD" w:rsidRDefault="4183726D" w:rsidP="4183726D">
      <w:pPr>
        <w:pStyle w:val="Heading1"/>
        <w:jc w:val="both"/>
        <w:rPr>
          <w:rFonts w:ascii="Aptos" w:hAnsi="Aptos"/>
          <w:sz w:val="24"/>
          <w:szCs w:val="24"/>
          <w:lang w:val="en-GB"/>
        </w:rPr>
      </w:pPr>
      <w:r w:rsidRPr="4183726D">
        <w:rPr>
          <w:rFonts w:ascii="Aptos" w:hAnsi="Aptos"/>
          <w:sz w:val="24"/>
          <w:szCs w:val="24"/>
          <w:lang w:val="en-GB"/>
        </w:rPr>
        <w:t>d)  Covenant Partnerships in Extended Areas: this extends the LEP principles to a wider geographical area</w:t>
      </w:r>
    </w:p>
    <w:p w14:paraId="755D209E" w14:textId="77777777" w:rsidR="0073220B" w:rsidRPr="006060BD" w:rsidRDefault="3EB4C740" w:rsidP="3EB4C740">
      <w:pPr>
        <w:spacing w:before="120"/>
        <w:jc w:val="both"/>
        <w:rPr>
          <w:rFonts w:ascii="Aptos" w:hAnsi="Aptos"/>
          <w:sz w:val="24"/>
          <w:szCs w:val="24"/>
          <w:lang w:val="en-GB"/>
        </w:rPr>
      </w:pPr>
      <w:r w:rsidRPr="3EB4C740">
        <w:rPr>
          <w:rFonts w:ascii="Aptos" w:hAnsi="Aptos"/>
          <w:sz w:val="24"/>
          <w:szCs w:val="24"/>
          <w:lang w:val="en-GB"/>
        </w:rPr>
        <w:t>A Covenant Partnership in an Extended Area may take different forms:</w:t>
      </w:r>
    </w:p>
    <w:p w14:paraId="10B94968" w14:textId="77777777" w:rsidR="0073220B" w:rsidRPr="006060BD" w:rsidRDefault="4183726D" w:rsidP="4183726D">
      <w:pPr>
        <w:pStyle w:val="bulletlist"/>
        <w:jc w:val="both"/>
        <w:rPr>
          <w:rFonts w:ascii="Aptos" w:hAnsi="Aptos"/>
          <w:sz w:val="24"/>
          <w:szCs w:val="24"/>
          <w:lang w:val="en-GB"/>
        </w:rPr>
      </w:pPr>
      <w:r w:rsidRPr="4183726D">
        <w:rPr>
          <w:rFonts w:ascii="Aptos" w:hAnsi="Aptos"/>
          <w:sz w:val="24"/>
          <w:szCs w:val="24"/>
          <w:lang w:val="en-GB"/>
        </w:rPr>
        <w:t xml:space="preserve">• </w:t>
      </w:r>
      <w:r w:rsidR="005F047F">
        <w:tab/>
      </w:r>
      <w:r w:rsidRPr="4183726D">
        <w:rPr>
          <w:rFonts w:ascii="Aptos" w:hAnsi="Aptos"/>
          <w:sz w:val="24"/>
          <w:szCs w:val="24"/>
          <w:lang w:val="en-GB"/>
        </w:rPr>
        <w:t>in some areas, the congregations of the participating churches will normally worship in their own places of worship, retaining their own vestries/kirk sessions/church councils, but sharing ministry;</w:t>
      </w:r>
    </w:p>
    <w:p w14:paraId="2F41E5F0" w14:textId="77777777" w:rsidR="0073220B" w:rsidRPr="006060BD" w:rsidRDefault="4183726D" w:rsidP="4183726D">
      <w:pPr>
        <w:pStyle w:val="bulletlist"/>
        <w:jc w:val="both"/>
        <w:rPr>
          <w:rFonts w:ascii="Aptos" w:hAnsi="Aptos"/>
          <w:sz w:val="24"/>
          <w:szCs w:val="24"/>
          <w:lang w:val="en-GB"/>
        </w:rPr>
      </w:pPr>
      <w:r w:rsidRPr="4183726D">
        <w:rPr>
          <w:rFonts w:ascii="Aptos" w:hAnsi="Aptos"/>
          <w:sz w:val="24"/>
          <w:szCs w:val="24"/>
          <w:lang w:val="en-GB"/>
        </w:rPr>
        <w:t xml:space="preserve">• </w:t>
      </w:r>
      <w:r w:rsidR="005F047F">
        <w:tab/>
      </w:r>
      <w:r w:rsidRPr="4183726D">
        <w:rPr>
          <w:rFonts w:ascii="Aptos" w:hAnsi="Aptos"/>
          <w:sz w:val="24"/>
          <w:szCs w:val="24"/>
          <w:lang w:val="en-GB"/>
        </w:rPr>
        <w:t>in other areas, the congregations will worship together regularly, and may share a place of worship;</w:t>
      </w:r>
    </w:p>
    <w:p w14:paraId="0E1EE2C9" w14:textId="77777777" w:rsidR="0073220B" w:rsidRPr="006060BD" w:rsidRDefault="4183726D" w:rsidP="4183726D">
      <w:pPr>
        <w:pStyle w:val="bulletlist"/>
        <w:ind w:left="0" w:firstLine="0"/>
        <w:jc w:val="both"/>
        <w:rPr>
          <w:rFonts w:ascii="Aptos" w:hAnsi="Aptos"/>
          <w:sz w:val="24"/>
          <w:szCs w:val="24"/>
          <w:lang w:val="en-GB"/>
        </w:rPr>
      </w:pPr>
      <w:r w:rsidRPr="4183726D">
        <w:rPr>
          <w:rFonts w:ascii="Aptos" w:hAnsi="Aptos"/>
          <w:sz w:val="24"/>
          <w:szCs w:val="24"/>
          <w:lang w:val="en-GB"/>
        </w:rPr>
        <w:t>In either scenario:</w:t>
      </w:r>
    </w:p>
    <w:p w14:paraId="51EEEE25" w14:textId="557DBF0B"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a Covenant Partnership in an Extended Area is a voluntary commitment which does not merge local congregations, which remain distinct, retaining their own constitutions and financial arrangements, and does not compromise their rights;</w:t>
      </w:r>
    </w:p>
    <w:p w14:paraId="5632D2F6" w14:textId="0C8218CC"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individual congregations continue to be accountable to the SEC bishop on one hand, and the appropriate structures of oversight in the other church(es) on the other;</w:t>
      </w:r>
    </w:p>
    <w:p w14:paraId="76D4192E" w14:textId="18E740B6"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ordained clergy and ministers are appointed by their respective churches, and continue to be subject to their own church’s discipline;</w:t>
      </w:r>
    </w:p>
    <w:p w14:paraId="41D6F68B" w14:textId="790D5DEC"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shared worship and sacramental ministry will be governed on the SEC side by canons 15 and 16 (see section b above).</w:t>
      </w:r>
    </w:p>
    <w:p w14:paraId="6EBCFDA6" w14:textId="23A45462" w:rsidR="0073220B" w:rsidRPr="006060BD" w:rsidRDefault="2CBD7E0B" w:rsidP="3EB4C740">
      <w:pPr>
        <w:pStyle w:val="bulletlist"/>
        <w:numPr>
          <w:ilvl w:val="0"/>
          <w:numId w:val="2"/>
        </w:numPr>
        <w:jc w:val="both"/>
        <w:rPr>
          <w:rFonts w:ascii="Aptos" w:eastAsia="Aptos" w:hAnsi="Aptos" w:cs="Aptos"/>
          <w:sz w:val="24"/>
          <w:szCs w:val="24"/>
          <w:lang w:val="en-GB"/>
        </w:rPr>
      </w:pPr>
      <w:r w:rsidRPr="40564CFA">
        <w:rPr>
          <w:rFonts w:ascii="Aptos" w:eastAsia="Aptos" w:hAnsi="Aptos" w:cs="Aptos"/>
          <w:sz w:val="24"/>
          <w:szCs w:val="24"/>
          <w:lang w:val="en-GB"/>
        </w:rPr>
        <w:t xml:space="preserve">the churches and congregations which enter into a Covenant Partnership in an Extended Area commit themselves to undertake shared mission, worship and </w:t>
      </w:r>
      <w:r w:rsidRPr="40564CFA">
        <w:rPr>
          <w:rFonts w:ascii="Aptos" w:eastAsia="Aptos" w:hAnsi="Aptos" w:cs="Aptos"/>
          <w:sz w:val="24"/>
          <w:szCs w:val="24"/>
          <w:lang w:val="en-GB"/>
        </w:rPr>
        <w:lastRenderedPageBreak/>
        <w:t xml:space="preserve">learning. Mutual eucharistic sharing is encouraged.  The partner churches pledge to develop joint decision making, especially in developing a joint mission strategy, and also a joint strategy for the deployment of ministry within the area. </w:t>
      </w:r>
    </w:p>
    <w:p w14:paraId="635BAA43" w14:textId="516B7D07"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Covenant partners also commit themselves to authorise ministers of the churches involved to conduct worship in each other’s places of worship according to the regulations of their church, including baptism and the eucharist.</w:t>
      </w:r>
    </w:p>
    <w:p w14:paraId="4E9FA7FA" w14:textId="48329427"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Appropriate structures of consultation and planning will need to be developed in order to work out these commitments in practice, recognising that they will need to be adapted in response to the developing relationship.</w:t>
      </w:r>
    </w:p>
    <w:p w14:paraId="5DFC0147" w14:textId="6FF0A890" w:rsidR="0073220B" w:rsidRPr="006060BD" w:rsidRDefault="3EB4C740" w:rsidP="3EB4C740">
      <w:pPr>
        <w:pStyle w:val="bulletlist"/>
        <w:numPr>
          <w:ilvl w:val="0"/>
          <w:numId w:val="2"/>
        </w:numPr>
        <w:jc w:val="both"/>
        <w:rPr>
          <w:rFonts w:ascii="Aptos" w:eastAsia="Aptos" w:hAnsi="Aptos" w:cs="Aptos"/>
          <w:sz w:val="24"/>
          <w:szCs w:val="24"/>
          <w:lang w:val="en-GB"/>
        </w:rPr>
      </w:pPr>
      <w:r w:rsidRPr="3EB4C740">
        <w:rPr>
          <w:rFonts w:ascii="Aptos" w:eastAsia="Aptos" w:hAnsi="Aptos" w:cs="Aptos"/>
          <w:sz w:val="24"/>
          <w:szCs w:val="24"/>
          <w:lang w:val="en-GB"/>
        </w:rPr>
        <w:t>On the SEC side, the bishop, all the vestries and incumbents of the SEC charges in the area would need to affirm the covenant statement, as would the local congregations and those with oversight in the other church(es) involved. The Covenant Partnership in an Extended Area will then comprise all the congregations and charges that have given their approval. If a significant number of congregations and charges in the designated area do not approve, the proposal is likely to be impractical.</w:t>
      </w:r>
    </w:p>
    <w:p w14:paraId="27C9EA5E" w14:textId="77777777" w:rsidR="0073220B" w:rsidRPr="006060BD" w:rsidRDefault="0073220B" w:rsidP="4183726D">
      <w:pPr>
        <w:pStyle w:val="bulletlist"/>
        <w:ind w:left="0" w:firstLine="0"/>
        <w:jc w:val="both"/>
        <w:rPr>
          <w:rFonts w:ascii="Aptos" w:hAnsi="Aptos"/>
          <w:sz w:val="24"/>
          <w:szCs w:val="24"/>
          <w:lang w:val="en-GB"/>
        </w:rPr>
      </w:pPr>
    </w:p>
    <w:p w14:paraId="0830EF5E" w14:textId="6584B5B4" w:rsidR="0073220B" w:rsidRPr="006060BD" w:rsidRDefault="4183726D" w:rsidP="4183726D">
      <w:pPr>
        <w:pStyle w:val="bulletlist"/>
        <w:ind w:left="0" w:firstLine="0"/>
        <w:jc w:val="both"/>
        <w:rPr>
          <w:rFonts w:ascii="Aptos" w:hAnsi="Aptos"/>
          <w:i/>
          <w:iCs/>
          <w:sz w:val="24"/>
          <w:szCs w:val="24"/>
          <w:lang w:val="en-GB"/>
        </w:rPr>
      </w:pPr>
      <w:r w:rsidRPr="4183726D">
        <w:rPr>
          <w:rFonts w:ascii="Aptos" w:hAnsi="Aptos"/>
          <w:i/>
          <w:iCs/>
          <w:sz w:val="24"/>
          <w:szCs w:val="24"/>
          <w:lang w:val="en-GB"/>
        </w:rPr>
        <w:t>NOTE:  Canon 13.3 stipulates: “No Bishop shall institute any cleric to an Incumbency or Joint Incumbency until such cleric has produced Letters of Orders, showing that cleric to have been episcopally and canonically ordained, and such testimonials as the Bishop may require.” This precludes the appointment of a CofS, Methodist or URC minister to an SEC incumbency.</w:t>
      </w:r>
    </w:p>
    <w:p w14:paraId="585BAD1B" w14:textId="77777777" w:rsidR="0073220B" w:rsidRPr="006060BD" w:rsidRDefault="0073220B" w:rsidP="4183726D">
      <w:pPr>
        <w:pStyle w:val="bulletlist"/>
        <w:ind w:left="0" w:firstLine="0"/>
        <w:jc w:val="both"/>
        <w:rPr>
          <w:rFonts w:ascii="Aptos" w:hAnsi="Aptos"/>
          <w:i/>
          <w:iCs/>
          <w:sz w:val="24"/>
          <w:szCs w:val="24"/>
          <w:lang w:val="en-GB"/>
        </w:rPr>
      </w:pPr>
    </w:p>
    <w:p w14:paraId="355CA281" w14:textId="25B0D821" w:rsidR="0073220B" w:rsidRPr="006060BD" w:rsidRDefault="4183726D" w:rsidP="4183726D">
      <w:pPr>
        <w:pStyle w:val="Heading1"/>
        <w:jc w:val="both"/>
        <w:rPr>
          <w:rFonts w:ascii="Aptos" w:hAnsi="Aptos"/>
          <w:sz w:val="24"/>
          <w:szCs w:val="24"/>
          <w:lang w:val="en-GB"/>
        </w:rPr>
      </w:pPr>
      <w:r w:rsidRPr="4183726D">
        <w:rPr>
          <w:rFonts w:ascii="Aptos" w:hAnsi="Aptos"/>
          <w:sz w:val="24"/>
          <w:szCs w:val="24"/>
          <w:lang w:val="en-GB"/>
        </w:rPr>
        <w:t>e) Shared ministry: one ordained minister serves congregations which belong to two (or more) different denominations</w:t>
      </w:r>
    </w:p>
    <w:p w14:paraId="3DD2F48C" w14:textId="77777777" w:rsidR="0073220B" w:rsidRPr="006060BD" w:rsidRDefault="3EB4C740" w:rsidP="3EB4C740">
      <w:pPr>
        <w:pStyle w:val="bulletlist"/>
        <w:spacing w:before="120"/>
        <w:ind w:left="0" w:firstLine="0"/>
        <w:jc w:val="both"/>
        <w:rPr>
          <w:rFonts w:ascii="Aptos" w:hAnsi="Aptos"/>
          <w:sz w:val="24"/>
          <w:szCs w:val="24"/>
          <w:lang w:val="en-GB"/>
        </w:rPr>
      </w:pPr>
      <w:r w:rsidRPr="3EB4C740">
        <w:rPr>
          <w:rFonts w:ascii="Aptos" w:hAnsi="Aptos"/>
          <w:sz w:val="24"/>
          <w:szCs w:val="24"/>
          <w:lang w:val="en-GB"/>
        </w:rPr>
        <w:t>Points to be considered:</w:t>
      </w:r>
    </w:p>
    <w:p w14:paraId="60FC75D9" w14:textId="6BFEF297" w:rsidR="0073220B" w:rsidRPr="006060BD" w:rsidRDefault="3EB4C740" w:rsidP="3EB4C740">
      <w:pPr>
        <w:pStyle w:val="bulletlist"/>
        <w:numPr>
          <w:ilvl w:val="0"/>
          <w:numId w:val="1"/>
        </w:numPr>
        <w:jc w:val="both"/>
        <w:rPr>
          <w:rFonts w:ascii="Aptos" w:eastAsia="Aptos" w:hAnsi="Aptos" w:cs="Aptos"/>
          <w:sz w:val="24"/>
          <w:szCs w:val="24"/>
          <w:lang w:val="en-GB"/>
        </w:rPr>
      </w:pPr>
      <w:r w:rsidRPr="3EB4C740">
        <w:rPr>
          <w:rFonts w:ascii="Aptos" w:eastAsia="Aptos" w:hAnsi="Aptos" w:cs="Aptos"/>
          <w:sz w:val="24"/>
          <w:szCs w:val="24"/>
          <w:lang w:val="en-GB"/>
        </w:rPr>
        <w:t>Due to the canons requiring episcopal ordination for those who preside at an SEC Eucharist and become incumbents in the SEC (canon 13.3), it is possible for SEC clergy to be authorised to serve in the Church of Scotland, Methodist Church of Great Britain, and United Reformed Church in a way that the clergy of those churches cannot currently be authorised to serve in the SEC.</w:t>
      </w:r>
    </w:p>
    <w:p w14:paraId="5042019D" w14:textId="0FB24B03" w:rsidR="0073220B" w:rsidRPr="006060BD" w:rsidRDefault="2CBD7E0B" w:rsidP="2CBD7E0B">
      <w:pPr>
        <w:pStyle w:val="bulletlist"/>
        <w:numPr>
          <w:ilvl w:val="0"/>
          <w:numId w:val="1"/>
        </w:numPr>
        <w:jc w:val="both"/>
        <w:rPr>
          <w:rFonts w:ascii="Aptos" w:eastAsia="Aptos" w:hAnsi="Aptos" w:cs="Aptos"/>
          <w:sz w:val="24"/>
          <w:szCs w:val="24"/>
        </w:rPr>
      </w:pPr>
      <w:r w:rsidRPr="2CBD7E0B">
        <w:rPr>
          <w:rFonts w:ascii="Aptos" w:eastAsia="Aptos" w:hAnsi="Aptos" w:cs="Aptos"/>
          <w:sz w:val="24"/>
          <w:szCs w:val="24"/>
        </w:rPr>
        <w:t>Depending on the regulations of the partner denomination(s), SEC clergy who hold such joint appointments may thereby become subject to the authority structures and disciplinary processes of both the SEC and the partner denomination(s).  There will need to be clarity about this, and – if it pertains – discussion of the implications of this in terms of attending (for instance) diocesan synods and relevant meetings in the partner church.</w:t>
      </w:r>
    </w:p>
    <w:p w14:paraId="0F44C093" w14:textId="50CC85CC" w:rsidR="0073220B" w:rsidRPr="006060BD" w:rsidRDefault="3EB4C740" w:rsidP="3EB4C740">
      <w:pPr>
        <w:pStyle w:val="bulletlist"/>
        <w:numPr>
          <w:ilvl w:val="0"/>
          <w:numId w:val="1"/>
        </w:numPr>
        <w:jc w:val="both"/>
        <w:rPr>
          <w:rFonts w:ascii="Aptos" w:eastAsia="Aptos" w:hAnsi="Aptos" w:cs="Aptos"/>
          <w:sz w:val="24"/>
          <w:szCs w:val="24"/>
          <w:lang w:val="en-GB"/>
        </w:rPr>
      </w:pPr>
      <w:r w:rsidRPr="3EB4C740">
        <w:rPr>
          <w:rFonts w:ascii="Aptos" w:eastAsia="Aptos" w:hAnsi="Aptos" w:cs="Aptos"/>
          <w:sz w:val="24"/>
          <w:szCs w:val="24"/>
          <w:lang w:val="en-GB"/>
        </w:rPr>
        <w:t xml:space="preserve">SEC clergy who hold joint appointments may reasonably expect that they will be required to undergo a period of training or induction into the processes of the other church. </w:t>
      </w:r>
    </w:p>
    <w:p w14:paraId="5B9C8764" w14:textId="27453A02" w:rsidR="0073220B" w:rsidRPr="006060BD" w:rsidRDefault="3EB4C740" w:rsidP="3EB4C740">
      <w:pPr>
        <w:pStyle w:val="bulletlist"/>
        <w:numPr>
          <w:ilvl w:val="0"/>
          <w:numId w:val="1"/>
        </w:numPr>
        <w:jc w:val="both"/>
        <w:rPr>
          <w:rFonts w:ascii="Aptos" w:eastAsia="Aptos" w:hAnsi="Aptos" w:cs="Aptos"/>
          <w:sz w:val="24"/>
          <w:szCs w:val="24"/>
          <w:lang w:val="en-GB"/>
        </w:rPr>
      </w:pPr>
      <w:r w:rsidRPr="3EB4C740">
        <w:rPr>
          <w:rFonts w:ascii="Aptos" w:eastAsia="Aptos" w:hAnsi="Aptos" w:cs="Aptos"/>
          <w:sz w:val="24"/>
          <w:szCs w:val="24"/>
          <w:lang w:val="en-GB"/>
        </w:rPr>
        <w:t>SEC clergy who hold joint appointments are likely to be required to complete PVG procedures also for the other denomination.</w:t>
      </w:r>
    </w:p>
    <w:p w14:paraId="0ADFE6C4" w14:textId="4828D346" w:rsidR="00C003EB" w:rsidRPr="006060BD" w:rsidRDefault="3EB4C740" w:rsidP="3EB4C740">
      <w:pPr>
        <w:pStyle w:val="bulletlist"/>
        <w:numPr>
          <w:ilvl w:val="0"/>
          <w:numId w:val="1"/>
        </w:numPr>
        <w:jc w:val="both"/>
        <w:rPr>
          <w:rFonts w:ascii="Aptos" w:eastAsia="Aptos" w:hAnsi="Aptos" w:cs="Aptos"/>
          <w:sz w:val="24"/>
          <w:szCs w:val="24"/>
        </w:rPr>
      </w:pPr>
      <w:r w:rsidRPr="3EB4C740">
        <w:rPr>
          <w:rFonts w:ascii="Aptos" w:eastAsia="Aptos" w:hAnsi="Aptos" w:cs="Aptos"/>
          <w:sz w:val="24"/>
          <w:szCs w:val="24"/>
        </w:rPr>
        <w:lastRenderedPageBreak/>
        <w:t xml:space="preserve">To the extent that it is possible for clergy of other denominations to hold licenses in the SEC, they should expect to attend training in SEC procedures and to complete SEC PVG procedures. </w:t>
      </w:r>
    </w:p>
    <w:p w14:paraId="1F02E5D1" w14:textId="77777777" w:rsidR="0073220B" w:rsidRPr="006060BD" w:rsidRDefault="0073220B" w:rsidP="4183726D">
      <w:pPr>
        <w:jc w:val="both"/>
        <w:rPr>
          <w:rFonts w:ascii="Aptos" w:hAnsi="Aptos"/>
          <w:sz w:val="24"/>
          <w:szCs w:val="24"/>
          <w:lang w:val="en-GB"/>
        </w:rPr>
      </w:pPr>
    </w:p>
    <w:p w14:paraId="33B81715" w14:textId="448315ED" w:rsidR="00FC3D94" w:rsidRPr="006060BD" w:rsidRDefault="4183726D" w:rsidP="4183726D">
      <w:pPr>
        <w:pStyle w:val="bulletlist"/>
        <w:ind w:left="0" w:firstLine="0"/>
        <w:jc w:val="both"/>
        <w:rPr>
          <w:rFonts w:ascii="Aptos" w:hAnsi="Aptos"/>
          <w:sz w:val="24"/>
          <w:szCs w:val="24"/>
          <w:lang w:val="en-GB"/>
        </w:rPr>
      </w:pPr>
      <w:r w:rsidRPr="4183726D">
        <w:rPr>
          <w:rFonts w:ascii="Aptos" w:hAnsi="Aptos"/>
          <w:i/>
          <w:iCs/>
          <w:sz w:val="24"/>
          <w:szCs w:val="24"/>
          <w:lang w:val="en-GB"/>
        </w:rPr>
        <w:t>NOTE:  Here too the provision of Canon 13.3 would preclude the appointment of a CofS, Methodist or URC minister to an SEC incumbency.</w:t>
      </w:r>
    </w:p>
    <w:sectPr w:rsidR="00FC3D94" w:rsidRPr="006060BD">
      <w:headerReference w:type="default" r:id="rId7"/>
      <w:footerReference w:type="default" r:id="rId8"/>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D616" w14:textId="77777777" w:rsidR="00454A57" w:rsidRDefault="00454A57">
      <w:pPr>
        <w:spacing w:line="240" w:lineRule="auto"/>
      </w:pPr>
      <w:r>
        <w:separator/>
      </w:r>
    </w:p>
  </w:endnote>
  <w:endnote w:type="continuationSeparator" w:id="0">
    <w:p w14:paraId="4E0D5105" w14:textId="77777777" w:rsidR="00454A57" w:rsidRDefault="00454A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7251B" w14:textId="77777777" w:rsidR="0073220B" w:rsidRDefault="2CBD7E0B" w:rsidP="2CBD7E0B">
    <w:pPr>
      <w:pStyle w:val="Footer"/>
      <w:tabs>
        <w:tab w:val="clear" w:pos="9072"/>
        <w:tab w:val="right" w:pos="9046"/>
      </w:tabs>
      <w:jc w:val="center"/>
      <w:rPr>
        <w:rFonts w:ascii="Aptos" w:eastAsia="Aptos" w:hAnsi="Aptos" w:cs="Aptos"/>
      </w:rPr>
    </w:pPr>
    <w:r w:rsidRPr="2CBD7E0B">
      <w:rPr>
        <w:rFonts w:ascii="Aptos" w:eastAsia="Aptos" w:hAnsi="Aptos" w:cs="Aptos"/>
        <w:sz w:val="20"/>
        <w:szCs w:val="20"/>
      </w:rPr>
      <w:t xml:space="preserve">Shared buildings, shared worship and covenant partnerships – page </w:t>
    </w:r>
    <w:r w:rsidR="005F047F" w:rsidRPr="2CBD7E0B">
      <w:rPr>
        <w:rFonts w:ascii="Aptos" w:eastAsia="Aptos" w:hAnsi="Aptos" w:cs="Aptos"/>
        <w:noProof/>
        <w:sz w:val="20"/>
        <w:szCs w:val="20"/>
      </w:rPr>
      <w:fldChar w:fldCharType="begin"/>
    </w:r>
    <w:r w:rsidR="005F047F" w:rsidRPr="2CBD7E0B">
      <w:rPr>
        <w:sz w:val="20"/>
        <w:szCs w:val="20"/>
      </w:rPr>
      <w:instrText xml:space="preserve"> PAGE </w:instrText>
    </w:r>
    <w:r w:rsidR="005F047F" w:rsidRPr="2CBD7E0B">
      <w:rPr>
        <w:sz w:val="20"/>
        <w:szCs w:val="20"/>
      </w:rPr>
      <w:fldChar w:fldCharType="separate"/>
    </w:r>
    <w:r w:rsidRPr="2CBD7E0B">
      <w:rPr>
        <w:rFonts w:ascii="Aptos" w:eastAsia="Aptos" w:hAnsi="Aptos" w:cs="Aptos"/>
        <w:noProof/>
        <w:sz w:val="20"/>
        <w:szCs w:val="20"/>
      </w:rPr>
      <w:t>1</w:t>
    </w:r>
    <w:r w:rsidR="005F047F" w:rsidRPr="2CBD7E0B">
      <w:rPr>
        <w:rFonts w:ascii="Aptos" w:eastAsia="Aptos" w:hAnsi="Aptos" w:cs="Apto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78F3" w14:textId="77777777" w:rsidR="00454A57" w:rsidRDefault="00454A57">
      <w:pPr>
        <w:spacing w:line="240" w:lineRule="auto"/>
      </w:pPr>
      <w:r>
        <w:separator/>
      </w:r>
    </w:p>
  </w:footnote>
  <w:footnote w:type="continuationSeparator" w:id="0">
    <w:p w14:paraId="603F26BB" w14:textId="77777777" w:rsidR="00454A57" w:rsidRDefault="00454A57">
      <w:pPr>
        <w:spacing w:line="240" w:lineRule="auto"/>
      </w:pPr>
      <w:r>
        <w:continuationSeparator/>
      </w:r>
    </w:p>
  </w:footnote>
  <w:footnote w:id="1">
    <w:p w14:paraId="4EB81125" w14:textId="1DF9E024" w:rsidR="0007247A" w:rsidRPr="0007247A" w:rsidRDefault="0007247A" w:rsidP="0007247A">
      <w:pPr>
        <w:pStyle w:val="FootnoteText"/>
        <w:rPr>
          <w:lang w:val="en-GB"/>
        </w:rPr>
      </w:pPr>
      <w:r w:rsidRPr="0007247A">
        <w:rPr>
          <w:rStyle w:val="FootnoteReference"/>
          <w:lang w:val="en-GB"/>
        </w:rPr>
        <w:footnoteRef/>
      </w:r>
      <w:r w:rsidRPr="0007247A">
        <w:rPr>
          <w:lang w:val="en-GB"/>
        </w:rPr>
        <w:t xml:space="preserve">  Many of the points raised in this section apply also to the use of SEC premises by groups of other</w:t>
      </w:r>
      <w:r>
        <w:rPr>
          <w:lang w:val="en-GB"/>
        </w:rPr>
        <w:t xml:space="preserve"> faiths, or by secular groups.</w:t>
      </w:r>
      <w:r w:rsidRPr="0007247A">
        <w:rPr>
          <w:lang w:val="en-GB"/>
        </w:rPr>
        <w:t xml:space="preserve"> </w:t>
      </w:r>
      <w:r>
        <w:rPr>
          <w:lang w:val="en-GB"/>
        </w:rPr>
        <w:t>It is always wise to have a written agreement in 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766F" w14:textId="77777777" w:rsidR="0073220B" w:rsidRDefault="0073220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0659"/>
    <w:multiLevelType w:val="hybridMultilevel"/>
    <w:tmpl w:val="73E450FA"/>
    <w:lvl w:ilvl="0" w:tplc="ED1259E2">
      <w:start w:val="1"/>
      <w:numFmt w:val="bullet"/>
      <w:lvlText w:val=""/>
      <w:lvlJc w:val="left"/>
      <w:pPr>
        <w:ind w:left="2340" w:hanging="360"/>
      </w:pPr>
      <w:rPr>
        <w:rFonts w:ascii="Symbol" w:hAnsi="Symbol" w:hint="default"/>
      </w:rPr>
    </w:lvl>
    <w:lvl w:ilvl="1" w:tplc="B19679B2">
      <w:start w:val="1"/>
      <w:numFmt w:val="bullet"/>
      <w:lvlText w:val="o"/>
      <w:lvlJc w:val="left"/>
      <w:pPr>
        <w:ind w:left="3060" w:hanging="360"/>
      </w:pPr>
      <w:rPr>
        <w:rFonts w:ascii="Courier New" w:hAnsi="Courier New" w:hint="default"/>
      </w:rPr>
    </w:lvl>
    <w:lvl w:ilvl="2" w:tplc="0F581698">
      <w:start w:val="1"/>
      <w:numFmt w:val="bullet"/>
      <w:lvlText w:val=""/>
      <w:lvlJc w:val="left"/>
      <w:pPr>
        <w:ind w:left="3780" w:hanging="360"/>
      </w:pPr>
      <w:rPr>
        <w:rFonts w:ascii="Wingdings" w:hAnsi="Wingdings" w:hint="default"/>
      </w:rPr>
    </w:lvl>
    <w:lvl w:ilvl="3" w:tplc="218AEDE2">
      <w:start w:val="1"/>
      <w:numFmt w:val="bullet"/>
      <w:lvlText w:val=""/>
      <w:lvlJc w:val="left"/>
      <w:pPr>
        <w:ind w:left="4500" w:hanging="360"/>
      </w:pPr>
      <w:rPr>
        <w:rFonts w:ascii="Symbol" w:hAnsi="Symbol" w:hint="default"/>
      </w:rPr>
    </w:lvl>
    <w:lvl w:ilvl="4" w:tplc="A0FA1968">
      <w:start w:val="1"/>
      <w:numFmt w:val="bullet"/>
      <w:lvlText w:val="o"/>
      <w:lvlJc w:val="left"/>
      <w:pPr>
        <w:ind w:left="5220" w:hanging="360"/>
      </w:pPr>
      <w:rPr>
        <w:rFonts w:ascii="Courier New" w:hAnsi="Courier New" w:hint="default"/>
      </w:rPr>
    </w:lvl>
    <w:lvl w:ilvl="5" w:tplc="23781852">
      <w:start w:val="1"/>
      <w:numFmt w:val="bullet"/>
      <w:lvlText w:val=""/>
      <w:lvlJc w:val="left"/>
      <w:pPr>
        <w:ind w:left="5940" w:hanging="360"/>
      </w:pPr>
      <w:rPr>
        <w:rFonts w:ascii="Wingdings" w:hAnsi="Wingdings" w:hint="default"/>
      </w:rPr>
    </w:lvl>
    <w:lvl w:ilvl="6" w:tplc="5EE4C5AE">
      <w:start w:val="1"/>
      <w:numFmt w:val="bullet"/>
      <w:lvlText w:val=""/>
      <w:lvlJc w:val="left"/>
      <w:pPr>
        <w:ind w:left="6660" w:hanging="360"/>
      </w:pPr>
      <w:rPr>
        <w:rFonts w:ascii="Symbol" w:hAnsi="Symbol" w:hint="default"/>
      </w:rPr>
    </w:lvl>
    <w:lvl w:ilvl="7" w:tplc="464C2D40">
      <w:start w:val="1"/>
      <w:numFmt w:val="bullet"/>
      <w:lvlText w:val="o"/>
      <w:lvlJc w:val="left"/>
      <w:pPr>
        <w:ind w:left="7380" w:hanging="360"/>
      </w:pPr>
      <w:rPr>
        <w:rFonts w:ascii="Courier New" w:hAnsi="Courier New" w:hint="default"/>
      </w:rPr>
    </w:lvl>
    <w:lvl w:ilvl="8" w:tplc="34A06B3C">
      <w:start w:val="1"/>
      <w:numFmt w:val="bullet"/>
      <w:lvlText w:val=""/>
      <w:lvlJc w:val="left"/>
      <w:pPr>
        <w:ind w:left="8100" w:hanging="360"/>
      </w:pPr>
      <w:rPr>
        <w:rFonts w:ascii="Wingdings" w:hAnsi="Wingdings" w:hint="default"/>
      </w:rPr>
    </w:lvl>
  </w:abstractNum>
  <w:abstractNum w:abstractNumId="1" w15:restartNumberingAfterBreak="0">
    <w:nsid w:val="108B9084"/>
    <w:multiLevelType w:val="hybridMultilevel"/>
    <w:tmpl w:val="0B54EF58"/>
    <w:lvl w:ilvl="0" w:tplc="927E6E90">
      <w:start w:val="1"/>
      <w:numFmt w:val="decimal"/>
      <w:lvlText w:val="%1."/>
      <w:lvlJc w:val="left"/>
      <w:pPr>
        <w:ind w:left="1080" w:hanging="360"/>
      </w:pPr>
    </w:lvl>
    <w:lvl w:ilvl="1" w:tplc="F1F010E2">
      <w:start w:val="1"/>
      <w:numFmt w:val="lowerLetter"/>
      <w:lvlText w:val="%2."/>
      <w:lvlJc w:val="left"/>
      <w:pPr>
        <w:ind w:left="1800" w:hanging="360"/>
      </w:pPr>
    </w:lvl>
    <w:lvl w:ilvl="2" w:tplc="F3F8F9C2">
      <w:start w:val="1"/>
      <w:numFmt w:val="lowerRoman"/>
      <w:lvlText w:val="%3."/>
      <w:lvlJc w:val="right"/>
      <w:pPr>
        <w:ind w:left="2520" w:hanging="180"/>
      </w:pPr>
    </w:lvl>
    <w:lvl w:ilvl="3" w:tplc="52F03562">
      <w:start w:val="1"/>
      <w:numFmt w:val="decimal"/>
      <w:lvlText w:val="%4."/>
      <w:lvlJc w:val="left"/>
      <w:pPr>
        <w:ind w:left="3240" w:hanging="360"/>
      </w:pPr>
    </w:lvl>
    <w:lvl w:ilvl="4" w:tplc="57A2556E">
      <w:start w:val="1"/>
      <w:numFmt w:val="lowerLetter"/>
      <w:lvlText w:val="%5."/>
      <w:lvlJc w:val="left"/>
      <w:pPr>
        <w:ind w:left="3960" w:hanging="360"/>
      </w:pPr>
    </w:lvl>
    <w:lvl w:ilvl="5" w:tplc="B54A6CC8">
      <w:start w:val="1"/>
      <w:numFmt w:val="lowerRoman"/>
      <w:lvlText w:val="%6."/>
      <w:lvlJc w:val="right"/>
      <w:pPr>
        <w:ind w:left="4680" w:hanging="180"/>
      </w:pPr>
    </w:lvl>
    <w:lvl w:ilvl="6" w:tplc="A5D0A3C2">
      <w:start w:val="1"/>
      <w:numFmt w:val="decimal"/>
      <w:lvlText w:val="%7."/>
      <w:lvlJc w:val="left"/>
      <w:pPr>
        <w:ind w:left="5400" w:hanging="360"/>
      </w:pPr>
    </w:lvl>
    <w:lvl w:ilvl="7" w:tplc="FB7699CE">
      <w:start w:val="1"/>
      <w:numFmt w:val="lowerLetter"/>
      <w:lvlText w:val="%8."/>
      <w:lvlJc w:val="left"/>
      <w:pPr>
        <w:ind w:left="6120" w:hanging="360"/>
      </w:pPr>
    </w:lvl>
    <w:lvl w:ilvl="8" w:tplc="ECA065FC">
      <w:start w:val="1"/>
      <w:numFmt w:val="lowerRoman"/>
      <w:lvlText w:val="%9."/>
      <w:lvlJc w:val="right"/>
      <w:pPr>
        <w:ind w:left="6840" w:hanging="180"/>
      </w:pPr>
    </w:lvl>
  </w:abstractNum>
  <w:abstractNum w:abstractNumId="2" w15:restartNumberingAfterBreak="0">
    <w:nsid w:val="2DA86256"/>
    <w:multiLevelType w:val="hybridMultilevel"/>
    <w:tmpl w:val="7FE02544"/>
    <w:lvl w:ilvl="0" w:tplc="F872E13A">
      <w:start w:val="1"/>
      <w:numFmt w:val="bullet"/>
      <w:lvlText w:val=""/>
      <w:lvlJc w:val="left"/>
      <w:pPr>
        <w:ind w:left="1080" w:hanging="360"/>
      </w:pPr>
      <w:rPr>
        <w:rFonts w:ascii="Symbol" w:hAnsi="Symbol" w:hint="default"/>
      </w:rPr>
    </w:lvl>
    <w:lvl w:ilvl="1" w:tplc="1D1C19B8">
      <w:start w:val="1"/>
      <w:numFmt w:val="bullet"/>
      <w:lvlText w:val="o"/>
      <w:lvlJc w:val="left"/>
      <w:pPr>
        <w:ind w:left="1800" w:hanging="360"/>
      </w:pPr>
      <w:rPr>
        <w:rFonts w:ascii="Courier New" w:hAnsi="Courier New" w:hint="default"/>
      </w:rPr>
    </w:lvl>
    <w:lvl w:ilvl="2" w:tplc="1AFEF2D0">
      <w:start w:val="1"/>
      <w:numFmt w:val="bullet"/>
      <w:lvlText w:val=""/>
      <w:lvlJc w:val="left"/>
      <w:pPr>
        <w:ind w:left="2520" w:hanging="360"/>
      </w:pPr>
      <w:rPr>
        <w:rFonts w:ascii="Wingdings" w:hAnsi="Wingdings" w:hint="default"/>
      </w:rPr>
    </w:lvl>
    <w:lvl w:ilvl="3" w:tplc="980EE332">
      <w:start w:val="1"/>
      <w:numFmt w:val="bullet"/>
      <w:lvlText w:val=""/>
      <w:lvlJc w:val="left"/>
      <w:pPr>
        <w:ind w:left="3240" w:hanging="360"/>
      </w:pPr>
      <w:rPr>
        <w:rFonts w:ascii="Symbol" w:hAnsi="Symbol" w:hint="default"/>
      </w:rPr>
    </w:lvl>
    <w:lvl w:ilvl="4" w:tplc="82660DFE">
      <w:start w:val="1"/>
      <w:numFmt w:val="bullet"/>
      <w:lvlText w:val="o"/>
      <w:lvlJc w:val="left"/>
      <w:pPr>
        <w:ind w:left="3960" w:hanging="360"/>
      </w:pPr>
      <w:rPr>
        <w:rFonts w:ascii="Courier New" w:hAnsi="Courier New" w:hint="default"/>
      </w:rPr>
    </w:lvl>
    <w:lvl w:ilvl="5" w:tplc="3D1242E0">
      <w:start w:val="1"/>
      <w:numFmt w:val="bullet"/>
      <w:lvlText w:val=""/>
      <w:lvlJc w:val="left"/>
      <w:pPr>
        <w:ind w:left="4680" w:hanging="360"/>
      </w:pPr>
      <w:rPr>
        <w:rFonts w:ascii="Wingdings" w:hAnsi="Wingdings" w:hint="default"/>
      </w:rPr>
    </w:lvl>
    <w:lvl w:ilvl="6" w:tplc="09FEB26C">
      <w:start w:val="1"/>
      <w:numFmt w:val="bullet"/>
      <w:lvlText w:val=""/>
      <w:lvlJc w:val="left"/>
      <w:pPr>
        <w:ind w:left="5400" w:hanging="360"/>
      </w:pPr>
      <w:rPr>
        <w:rFonts w:ascii="Symbol" w:hAnsi="Symbol" w:hint="default"/>
      </w:rPr>
    </w:lvl>
    <w:lvl w:ilvl="7" w:tplc="7C567C82">
      <w:start w:val="1"/>
      <w:numFmt w:val="bullet"/>
      <w:lvlText w:val="o"/>
      <w:lvlJc w:val="left"/>
      <w:pPr>
        <w:ind w:left="6120" w:hanging="360"/>
      </w:pPr>
      <w:rPr>
        <w:rFonts w:ascii="Courier New" w:hAnsi="Courier New" w:hint="default"/>
      </w:rPr>
    </w:lvl>
    <w:lvl w:ilvl="8" w:tplc="F2486FE2">
      <w:start w:val="1"/>
      <w:numFmt w:val="bullet"/>
      <w:lvlText w:val=""/>
      <w:lvlJc w:val="left"/>
      <w:pPr>
        <w:ind w:left="6840" w:hanging="360"/>
      </w:pPr>
      <w:rPr>
        <w:rFonts w:ascii="Wingdings" w:hAnsi="Wingdings" w:hint="default"/>
      </w:rPr>
    </w:lvl>
  </w:abstractNum>
  <w:abstractNum w:abstractNumId="3" w15:restartNumberingAfterBreak="0">
    <w:nsid w:val="33691258"/>
    <w:multiLevelType w:val="hybridMultilevel"/>
    <w:tmpl w:val="F3F0C3EA"/>
    <w:styleLink w:val="ImportedStyle1"/>
    <w:lvl w:ilvl="0" w:tplc="61C401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A4F03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5A89F6">
      <w:start w:val="1"/>
      <w:numFmt w:val="lowerRoman"/>
      <w:lvlText w:val="%3."/>
      <w:lvlJc w:val="left"/>
      <w:pPr>
        <w:ind w:left="2160" w:hanging="290"/>
      </w:pPr>
      <w:rPr>
        <w:rFonts w:hAnsi="Arial Unicode MS"/>
        <w:caps w:val="0"/>
        <w:smallCaps w:val="0"/>
        <w:strike w:val="0"/>
        <w:dstrike w:val="0"/>
        <w:outline w:val="0"/>
        <w:emboss w:val="0"/>
        <w:imprint w:val="0"/>
        <w:spacing w:val="0"/>
        <w:w w:val="100"/>
        <w:kern w:val="0"/>
        <w:position w:val="0"/>
        <w:highlight w:val="none"/>
        <w:vertAlign w:val="baseline"/>
      </w:rPr>
    </w:lvl>
    <w:lvl w:ilvl="3" w:tplc="4756112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C64BC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7127E66">
      <w:start w:val="1"/>
      <w:numFmt w:val="lowerRoman"/>
      <w:lvlText w:val="%6."/>
      <w:lvlJc w:val="left"/>
      <w:pPr>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 w:ilvl="6" w:tplc="B030A9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8810E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5AA63C">
      <w:start w:val="1"/>
      <w:numFmt w:val="lowerRoman"/>
      <w:lvlText w:val="%9."/>
      <w:lvlJc w:val="left"/>
      <w:pPr>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27679B6"/>
    <w:multiLevelType w:val="hybridMultilevel"/>
    <w:tmpl w:val="F3F0C3EA"/>
    <w:numStyleLink w:val="ImportedStyle1"/>
  </w:abstractNum>
  <w:abstractNum w:abstractNumId="5" w15:restartNumberingAfterBreak="0">
    <w:nsid w:val="4497D6EA"/>
    <w:multiLevelType w:val="hybridMultilevel"/>
    <w:tmpl w:val="7CA2E64A"/>
    <w:lvl w:ilvl="0" w:tplc="378EA3FA">
      <w:start w:val="1"/>
      <w:numFmt w:val="bullet"/>
      <w:lvlText w:val=""/>
      <w:lvlJc w:val="left"/>
      <w:pPr>
        <w:ind w:left="1080" w:hanging="360"/>
      </w:pPr>
      <w:rPr>
        <w:rFonts w:ascii="Symbol" w:hAnsi="Symbol" w:hint="default"/>
      </w:rPr>
    </w:lvl>
    <w:lvl w:ilvl="1" w:tplc="52DC14F6">
      <w:start w:val="1"/>
      <w:numFmt w:val="bullet"/>
      <w:lvlText w:val="o"/>
      <w:lvlJc w:val="left"/>
      <w:pPr>
        <w:ind w:left="1800" w:hanging="360"/>
      </w:pPr>
      <w:rPr>
        <w:rFonts w:ascii="Courier New" w:hAnsi="Courier New" w:hint="default"/>
      </w:rPr>
    </w:lvl>
    <w:lvl w:ilvl="2" w:tplc="7A40453A">
      <w:start w:val="1"/>
      <w:numFmt w:val="bullet"/>
      <w:lvlText w:val=""/>
      <w:lvlJc w:val="left"/>
      <w:pPr>
        <w:ind w:left="2520" w:hanging="360"/>
      </w:pPr>
      <w:rPr>
        <w:rFonts w:ascii="Wingdings" w:hAnsi="Wingdings" w:hint="default"/>
      </w:rPr>
    </w:lvl>
    <w:lvl w:ilvl="3" w:tplc="453ECB72">
      <w:start w:val="1"/>
      <w:numFmt w:val="bullet"/>
      <w:lvlText w:val=""/>
      <w:lvlJc w:val="left"/>
      <w:pPr>
        <w:ind w:left="3240" w:hanging="360"/>
      </w:pPr>
      <w:rPr>
        <w:rFonts w:ascii="Symbol" w:hAnsi="Symbol" w:hint="default"/>
      </w:rPr>
    </w:lvl>
    <w:lvl w:ilvl="4" w:tplc="7D12AD46">
      <w:start w:val="1"/>
      <w:numFmt w:val="bullet"/>
      <w:lvlText w:val="o"/>
      <w:lvlJc w:val="left"/>
      <w:pPr>
        <w:ind w:left="3960" w:hanging="360"/>
      </w:pPr>
      <w:rPr>
        <w:rFonts w:ascii="Courier New" w:hAnsi="Courier New" w:hint="default"/>
      </w:rPr>
    </w:lvl>
    <w:lvl w:ilvl="5" w:tplc="E54C3768">
      <w:start w:val="1"/>
      <w:numFmt w:val="bullet"/>
      <w:lvlText w:val=""/>
      <w:lvlJc w:val="left"/>
      <w:pPr>
        <w:ind w:left="4680" w:hanging="360"/>
      </w:pPr>
      <w:rPr>
        <w:rFonts w:ascii="Wingdings" w:hAnsi="Wingdings" w:hint="default"/>
      </w:rPr>
    </w:lvl>
    <w:lvl w:ilvl="6" w:tplc="1632F01A">
      <w:start w:val="1"/>
      <w:numFmt w:val="bullet"/>
      <w:lvlText w:val=""/>
      <w:lvlJc w:val="left"/>
      <w:pPr>
        <w:ind w:left="5400" w:hanging="360"/>
      </w:pPr>
      <w:rPr>
        <w:rFonts w:ascii="Symbol" w:hAnsi="Symbol" w:hint="default"/>
      </w:rPr>
    </w:lvl>
    <w:lvl w:ilvl="7" w:tplc="A5181D74">
      <w:start w:val="1"/>
      <w:numFmt w:val="bullet"/>
      <w:lvlText w:val="o"/>
      <w:lvlJc w:val="left"/>
      <w:pPr>
        <w:ind w:left="6120" w:hanging="360"/>
      </w:pPr>
      <w:rPr>
        <w:rFonts w:ascii="Courier New" w:hAnsi="Courier New" w:hint="default"/>
      </w:rPr>
    </w:lvl>
    <w:lvl w:ilvl="8" w:tplc="2CA2B688">
      <w:start w:val="1"/>
      <w:numFmt w:val="bullet"/>
      <w:lvlText w:val=""/>
      <w:lvlJc w:val="left"/>
      <w:pPr>
        <w:ind w:left="6840" w:hanging="360"/>
      </w:pPr>
      <w:rPr>
        <w:rFonts w:ascii="Wingdings" w:hAnsi="Wingdings" w:hint="default"/>
      </w:rPr>
    </w:lvl>
  </w:abstractNum>
  <w:abstractNum w:abstractNumId="6" w15:restartNumberingAfterBreak="0">
    <w:nsid w:val="4D7FA5AC"/>
    <w:multiLevelType w:val="hybridMultilevel"/>
    <w:tmpl w:val="D15068B4"/>
    <w:lvl w:ilvl="0" w:tplc="22E885D6">
      <w:start w:val="1"/>
      <w:numFmt w:val="bullet"/>
      <w:lvlText w:val=""/>
      <w:lvlJc w:val="left"/>
      <w:pPr>
        <w:ind w:left="1080" w:hanging="360"/>
      </w:pPr>
      <w:rPr>
        <w:rFonts w:ascii="Symbol" w:hAnsi="Symbol" w:hint="default"/>
      </w:rPr>
    </w:lvl>
    <w:lvl w:ilvl="1" w:tplc="F0A0E39E">
      <w:start w:val="1"/>
      <w:numFmt w:val="bullet"/>
      <w:lvlText w:val="o"/>
      <w:lvlJc w:val="left"/>
      <w:pPr>
        <w:ind w:left="1800" w:hanging="360"/>
      </w:pPr>
      <w:rPr>
        <w:rFonts w:ascii="Courier New" w:hAnsi="Courier New" w:hint="default"/>
      </w:rPr>
    </w:lvl>
    <w:lvl w:ilvl="2" w:tplc="B0B4801A">
      <w:start w:val="1"/>
      <w:numFmt w:val="bullet"/>
      <w:lvlText w:val=""/>
      <w:lvlJc w:val="left"/>
      <w:pPr>
        <w:ind w:left="2520" w:hanging="360"/>
      </w:pPr>
      <w:rPr>
        <w:rFonts w:ascii="Wingdings" w:hAnsi="Wingdings" w:hint="default"/>
      </w:rPr>
    </w:lvl>
    <w:lvl w:ilvl="3" w:tplc="FFD8B9DE">
      <w:start w:val="1"/>
      <w:numFmt w:val="bullet"/>
      <w:lvlText w:val=""/>
      <w:lvlJc w:val="left"/>
      <w:pPr>
        <w:ind w:left="3240" w:hanging="360"/>
      </w:pPr>
      <w:rPr>
        <w:rFonts w:ascii="Symbol" w:hAnsi="Symbol" w:hint="default"/>
      </w:rPr>
    </w:lvl>
    <w:lvl w:ilvl="4" w:tplc="FAD68EC4">
      <w:start w:val="1"/>
      <w:numFmt w:val="bullet"/>
      <w:lvlText w:val="o"/>
      <w:lvlJc w:val="left"/>
      <w:pPr>
        <w:ind w:left="3960" w:hanging="360"/>
      </w:pPr>
      <w:rPr>
        <w:rFonts w:ascii="Courier New" w:hAnsi="Courier New" w:hint="default"/>
      </w:rPr>
    </w:lvl>
    <w:lvl w:ilvl="5" w:tplc="605C2FF4">
      <w:start w:val="1"/>
      <w:numFmt w:val="bullet"/>
      <w:lvlText w:val=""/>
      <w:lvlJc w:val="left"/>
      <w:pPr>
        <w:ind w:left="4680" w:hanging="360"/>
      </w:pPr>
      <w:rPr>
        <w:rFonts w:ascii="Wingdings" w:hAnsi="Wingdings" w:hint="default"/>
      </w:rPr>
    </w:lvl>
    <w:lvl w:ilvl="6" w:tplc="056C4092">
      <w:start w:val="1"/>
      <w:numFmt w:val="bullet"/>
      <w:lvlText w:val=""/>
      <w:lvlJc w:val="left"/>
      <w:pPr>
        <w:ind w:left="5400" w:hanging="360"/>
      </w:pPr>
      <w:rPr>
        <w:rFonts w:ascii="Symbol" w:hAnsi="Symbol" w:hint="default"/>
      </w:rPr>
    </w:lvl>
    <w:lvl w:ilvl="7" w:tplc="AAF8729C">
      <w:start w:val="1"/>
      <w:numFmt w:val="bullet"/>
      <w:lvlText w:val="o"/>
      <w:lvlJc w:val="left"/>
      <w:pPr>
        <w:ind w:left="6120" w:hanging="360"/>
      </w:pPr>
      <w:rPr>
        <w:rFonts w:ascii="Courier New" w:hAnsi="Courier New" w:hint="default"/>
      </w:rPr>
    </w:lvl>
    <w:lvl w:ilvl="8" w:tplc="245EA4B4">
      <w:start w:val="1"/>
      <w:numFmt w:val="bullet"/>
      <w:lvlText w:val=""/>
      <w:lvlJc w:val="left"/>
      <w:pPr>
        <w:ind w:left="6840" w:hanging="360"/>
      </w:pPr>
      <w:rPr>
        <w:rFonts w:ascii="Wingdings" w:hAnsi="Wingdings" w:hint="default"/>
      </w:rPr>
    </w:lvl>
  </w:abstractNum>
  <w:abstractNum w:abstractNumId="7" w15:restartNumberingAfterBreak="0">
    <w:nsid w:val="5B9076FF"/>
    <w:multiLevelType w:val="hybridMultilevel"/>
    <w:tmpl w:val="C7C44FB4"/>
    <w:lvl w:ilvl="0" w:tplc="03AAEF14">
      <w:start w:val="1"/>
      <w:numFmt w:val="bullet"/>
      <w:lvlText w:val=""/>
      <w:lvlJc w:val="left"/>
      <w:pPr>
        <w:ind w:left="1080" w:hanging="360"/>
      </w:pPr>
      <w:rPr>
        <w:rFonts w:ascii="Symbol" w:hAnsi="Symbol" w:hint="default"/>
      </w:rPr>
    </w:lvl>
    <w:lvl w:ilvl="1" w:tplc="98BCFF60">
      <w:start w:val="1"/>
      <w:numFmt w:val="bullet"/>
      <w:lvlText w:val="o"/>
      <w:lvlJc w:val="left"/>
      <w:pPr>
        <w:ind w:left="1800" w:hanging="360"/>
      </w:pPr>
      <w:rPr>
        <w:rFonts w:ascii="Courier New" w:hAnsi="Courier New" w:hint="default"/>
      </w:rPr>
    </w:lvl>
    <w:lvl w:ilvl="2" w:tplc="9CEC74F6">
      <w:start w:val="1"/>
      <w:numFmt w:val="bullet"/>
      <w:lvlText w:val=""/>
      <w:lvlJc w:val="left"/>
      <w:pPr>
        <w:ind w:left="2520" w:hanging="360"/>
      </w:pPr>
      <w:rPr>
        <w:rFonts w:ascii="Wingdings" w:hAnsi="Wingdings" w:hint="default"/>
      </w:rPr>
    </w:lvl>
    <w:lvl w:ilvl="3" w:tplc="7DCEB86C">
      <w:start w:val="1"/>
      <w:numFmt w:val="bullet"/>
      <w:lvlText w:val=""/>
      <w:lvlJc w:val="left"/>
      <w:pPr>
        <w:ind w:left="3240" w:hanging="360"/>
      </w:pPr>
      <w:rPr>
        <w:rFonts w:ascii="Symbol" w:hAnsi="Symbol" w:hint="default"/>
      </w:rPr>
    </w:lvl>
    <w:lvl w:ilvl="4" w:tplc="A0043026">
      <w:start w:val="1"/>
      <w:numFmt w:val="bullet"/>
      <w:lvlText w:val="o"/>
      <w:lvlJc w:val="left"/>
      <w:pPr>
        <w:ind w:left="3960" w:hanging="360"/>
      </w:pPr>
      <w:rPr>
        <w:rFonts w:ascii="Courier New" w:hAnsi="Courier New" w:hint="default"/>
      </w:rPr>
    </w:lvl>
    <w:lvl w:ilvl="5" w:tplc="A3B036D0">
      <w:start w:val="1"/>
      <w:numFmt w:val="bullet"/>
      <w:lvlText w:val=""/>
      <w:lvlJc w:val="left"/>
      <w:pPr>
        <w:ind w:left="4680" w:hanging="360"/>
      </w:pPr>
      <w:rPr>
        <w:rFonts w:ascii="Wingdings" w:hAnsi="Wingdings" w:hint="default"/>
      </w:rPr>
    </w:lvl>
    <w:lvl w:ilvl="6" w:tplc="35A8E8FE">
      <w:start w:val="1"/>
      <w:numFmt w:val="bullet"/>
      <w:lvlText w:val=""/>
      <w:lvlJc w:val="left"/>
      <w:pPr>
        <w:ind w:left="5400" w:hanging="360"/>
      </w:pPr>
      <w:rPr>
        <w:rFonts w:ascii="Symbol" w:hAnsi="Symbol" w:hint="default"/>
      </w:rPr>
    </w:lvl>
    <w:lvl w:ilvl="7" w:tplc="E19E0592">
      <w:start w:val="1"/>
      <w:numFmt w:val="bullet"/>
      <w:lvlText w:val="o"/>
      <w:lvlJc w:val="left"/>
      <w:pPr>
        <w:ind w:left="6120" w:hanging="360"/>
      </w:pPr>
      <w:rPr>
        <w:rFonts w:ascii="Courier New" w:hAnsi="Courier New" w:hint="default"/>
      </w:rPr>
    </w:lvl>
    <w:lvl w:ilvl="8" w:tplc="33AE06F8">
      <w:start w:val="1"/>
      <w:numFmt w:val="bullet"/>
      <w:lvlText w:val=""/>
      <w:lvlJc w:val="left"/>
      <w:pPr>
        <w:ind w:left="6840" w:hanging="360"/>
      </w:pPr>
      <w:rPr>
        <w:rFonts w:ascii="Wingdings" w:hAnsi="Wingdings" w:hint="default"/>
      </w:rPr>
    </w:lvl>
  </w:abstractNum>
  <w:abstractNum w:abstractNumId="8" w15:restartNumberingAfterBreak="0">
    <w:nsid w:val="60C474BC"/>
    <w:multiLevelType w:val="hybridMultilevel"/>
    <w:tmpl w:val="A418D686"/>
    <w:lvl w:ilvl="0" w:tplc="91807EA8">
      <w:start w:val="1"/>
      <w:numFmt w:val="bullet"/>
      <w:lvlText w:val=""/>
      <w:lvlJc w:val="left"/>
      <w:pPr>
        <w:ind w:left="1080" w:hanging="360"/>
      </w:pPr>
      <w:rPr>
        <w:rFonts w:ascii="Symbol" w:hAnsi="Symbol" w:hint="default"/>
      </w:rPr>
    </w:lvl>
    <w:lvl w:ilvl="1" w:tplc="8866249E">
      <w:start w:val="1"/>
      <w:numFmt w:val="bullet"/>
      <w:lvlText w:val="o"/>
      <w:lvlJc w:val="left"/>
      <w:pPr>
        <w:ind w:left="1800" w:hanging="360"/>
      </w:pPr>
      <w:rPr>
        <w:rFonts w:ascii="Courier New" w:hAnsi="Courier New" w:hint="default"/>
      </w:rPr>
    </w:lvl>
    <w:lvl w:ilvl="2" w:tplc="231AF71E">
      <w:start w:val="1"/>
      <w:numFmt w:val="bullet"/>
      <w:lvlText w:val=""/>
      <w:lvlJc w:val="left"/>
      <w:pPr>
        <w:ind w:left="2520" w:hanging="360"/>
      </w:pPr>
      <w:rPr>
        <w:rFonts w:ascii="Wingdings" w:hAnsi="Wingdings" w:hint="default"/>
      </w:rPr>
    </w:lvl>
    <w:lvl w:ilvl="3" w:tplc="00A07B0C">
      <w:start w:val="1"/>
      <w:numFmt w:val="bullet"/>
      <w:lvlText w:val=""/>
      <w:lvlJc w:val="left"/>
      <w:pPr>
        <w:ind w:left="3240" w:hanging="360"/>
      </w:pPr>
      <w:rPr>
        <w:rFonts w:ascii="Symbol" w:hAnsi="Symbol" w:hint="default"/>
      </w:rPr>
    </w:lvl>
    <w:lvl w:ilvl="4" w:tplc="F8CC5EDC">
      <w:start w:val="1"/>
      <w:numFmt w:val="bullet"/>
      <w:lvlText w:val="o"/>
      <w:lvlJc w:val="left"/>
      <w:pPr>
        <w:ind w:left="3960" w:hanging="360"/>
      </w:pPr>
      <w:rPr>
        <w:rFonts w:ascii="Courier New" w:hAnsi="Courier New" w:hint="default"/>
      </w:rPr>
    </w:lvl>
    <w:lvl w:ilvl="5" w:tplc="97AAE952">
      <w:start w:val="1"/>
      <w:numFmt w:val="bullet"/>
      <w:lvlText w:val=""/>
      <w:lvlJc w:val="left"/>
      <w:pPr>
        <w:ind w:left="4680" w:hanging="360"/>
      </w:pPr>
      <w:rPr>
        <w:rFonts w:ascii="Wingdings" w:hAnsi="Wingdings" w:hint="default"/>
      </w:rPr>
    </w:lvl>
    <w:lvl w:ilvl="6" w:tplc="9D5C69D4">
      <w:start w:val="1"/>
      <w:numFmt w:val="bullet"/>
      <w:lvlText w:val=""/>
      <w:lvlJc w:val="left"/>
      <w:pPr>
        <w:ind w:left="5400" w:hanging="360"/>
      </w:pPr>
      <w:rPr>
        <w:rFonts w:ascii="Symbol" w:hAnsi="Symbol" w:hint="default"/>
      </w:rPr>
    </w:lvl>
    <w:lvl w:ilvl="7" w:tplc="72B271DC">
      <w:start w:val="1"/>
      <w:numFmt w:val="bullet"/>
      <w:lvlText w:val="o"/>
      <w:lvlJc w:val="left"/>
      <w:pPr>
        <w:ind w:left="6120" w:hanging="360"/>
      </w:pPr>
      <w:rPr>
        <w:rFonts w:ascii="Courier New" w:hAnsi="Courier New" w:hint="default"/>
      </w:rPr>
    </w:lvl>
    <w:lvl w:ilvl="8" w:tplc="6B9255A6">
      <w:start w:val="1"/>
      <w:numFmt w:val="bullet"/>
      <w:lvlText w:val=""/>
      <w:lvlJc w:val="left"/>
      <w:pPr>
        <w:ind w:left="6840" w:hanging="360"/>
      </w:pPr>
      <w:rPr>
        <w:rFonts w:ascii="Wingdings" w:hAnsi="Wingdings" w:hint="default"/>
      </w:rPr>
    </w:lvl>
  </w:abstractNum>
  <w:abstractNum w:abstractNumId="9" w15:restartNumberingAfterBreak="0">
    <w:nsid w:val="63367F40"/>
    <w:multiLevelType w:val="hybridMultilevel"/>
    <w:tmpl w:val="55AAB9FA"/>
    <w:lvl w:ilvl="0" w:tplc="2566379E">
      <w:start w:val="1"/>
      <w:numFmt w:val="bullet"/>
      <w:lvlText w:val=""/>
      <w:lvlJc w:val="left"/>
      <w:pPr>
        <w:ind w:left="1080" w:hanging="360"/>
      </w:pPr>
      <w:rPr>
        <w:rFonts w:ascii="Symbol" w:hAnsi="Symbol" w:hint="default"/>
      </w:rPr>
    </w:lvl>
    <w:lvl w:ilvl="1" w:tplc="280CC63C">
      <w:start w:val="1"/>
      <w:numFmt w:val="bullet"/>
      <w:lvlText w:val="o"/>
      <w:lvlJc w:val="left"/>
      <w:pPr>
        <w:ind w:left="1800" w:hanging="360"/>
      </w:pPr>
      <w:rPr>
        <w:rFonts w:ascii="Courier New" w:hAnsi="Courier New" w:hint="default"/>
      </w:rPr>
    </w:lvl>
    <w:lvl w:ilvl="2" w:tplc="64E4EFA8">
      <w:start w:val="1"/>
      <w:numFmt w:val="bullet"/>
      <w:lvlText w:val=""/>
      <w:lvlJc w:val="left"/>
      <w:pPr>
        <w:ind w:left="2520" w:hanging="360"/>
      </w:pPr>
      <w:rPr>
        <w:rFonts w:ascii="Wingdings" w:hAnsi="Wingdings" w:hint="default"/>
      </w:rPr>
    </w:lvl>
    <w:lvl w:ilvl="3" w:tplc="BCE8A822">
      <w:start w:val="1"/>
      <w:numFmt w:val="bullet"/>
      <w:lvlText w:val=""/>
      <w:lvlJc w:val="left"/>
      <w:pPr>
        <w:ind w:left="3240" w:hanging="360"/>
      </w:pPr>
      <w:rPr>
        <w:rFonts w:ascii="Symbol" w:hAnsi="Symbol" w:hint="default"/>
      </w:rPr>
    </w:lvl>
    <w:lvl w:ilvl="4" w:tplc="9B0EE478">
      <w:start w:val="1"/>
      <w:numFmt w:val="bullet"/>
      <w:lvlText w:val="o"/>
      <w:lvlJc w:val="left"/>
      <w:pPr>
        <w:ind w:left="3960" w:hanging="360"/>
      </w:pPr>
      <w:rPr>
        <w:rFonts w:ascii="Courier New" w:hAnsi="Courier New" w:hint="default"/>
      </w:rPr>
    </w:lvl>
    <w:lvl w:ilvl="5" w:tplc="6122C524">
      <w:start w:val="1"/>
      <w:numFmt w:val="bullet"/>
      <w:lvlText w:val=""/>
      <w:lvlJc w:val="left"/>
      <w:pPr>
        <w:ind w:left="4680" w:hanging="360"/>
      </w:pPr>
      <w:rPr>
        <w:rFonts w:ascii="Wingdings" w:hAnsi="Wingdings" w:hint="default"/>
      </w:rPr>
    </w:lvl>
    <w:lvl w:ilvl="6" w:tplc="83B40B1E">
      <w:start w:val="1"/>
      <w:numFmt w:val="bullet"/>
      <w:lvlText w:val=""/>
      <w:lvlJc w:val="left"/>
      <w:pPr>
        <w:ind w:left="5400" w:hanging="360"/>
      </w:pPr>
      <w:rPr>
        <w:rFonts w:ascii="Symbol" w:hAnsi="Symbol" w:hint="default"/>
      </w:rPr>
    </w:lvl>
    <w:lvl w:ilvl="7" w:tplc="D0447054">
      <w:start w:val="1"/>
      <w:numFmt w:val="bullet"/>
      <w:lvlText w:val="o"/>
      <w:lvlJc w:val="left"/>
      <w:pPr>
        <w:ind w:left="6120" w:hanging="360"/>
      </w:pPr>
      <w:rPr>
        <w:rFonts w:ascii="Courier New" w:hAnsi="Courier New" w:hint="default"/>
      </w:rPr>
    </w:lvl>
    <w:lvl w:ilvl="8" w:tplc="AAE0E6B0">
      <w:start w:val="1"/>
      <w:numFmt w:val="bullet"/>
      <w:lvlText w:val=""/>
      <w:lvlJc w:val="left"/>
      <w:pPr>
        <w:ind w:left="6840" w:hanging="360"/>
      </w:pPr>
      <w:rPr>
        <w:rFonts w:ascii="Wingdings" w:hAnsi="Wingdings" w:hint="default"/>
      </w:rPr>
    </w:lvl>
  </w:abstractNum>
  <w:abstractNum w:abstractNumId="10" w15:restartNumberingAfterBreak="0">
    <w:nsid w:val="636D96DD"/>
    <w:multiLevelType w:val="hybridMultilevel"/>
    <w:tmpl w:val="ABC8C8E6"/>
    <w:lvl w:ilvl="0" w:tplc="B74A2A0E">
      <w:start w:val="1"/>
      <w:numFmt w:val="bullet"/>
      <w:lvlText w:val=""/>
      <w:lvlJc w:val="left"/>
      <w:pPr>
        <w:ind w:left="1797" w:hanging="360"/>
      </w:pPr>
      <w:rPr>
        <w:rFonts w:ascii="Symbol" w:hAnsi="Symbol" w:hint="default"/>
      </w:rPr>
    </w:lvl>
    <w:lvl w:ilvl="1" w:tplc="A5C2AB2E">
      <w:start w:val="1"/>
      <w:numFmt w:val="bullet"/>
      <w:lvlText w:val="o"/>
      <w:lvlJc w:val="left"/>
      <w:pPr>
        <w:ind w:left="2517" w:hanging="360"/>
      </w:pPr>
      <w:rPr>
        <w:rFonts w:ascii="Courier New" w:hAnsi="Courier New" w:hint="default"/>
      </w:rPr>
    </w:lvl>
    <w:lvl w:ilvl="2" w:tplc="7DD4A800">
      <w:start w:val="1"/>
      <w:numFmt w:val="bullet"/>
      <w:lvlText w:val=""/>
      <w:lvlJc w:val="left"/>
      <w:pPr>
        <w:ind w:left="3237" w:hanging="360"/>
      </w:pPr>
      <w:rPr>
        <w:rFonts w:ascii="Wingdings" w:hAnsi="Wingdings" w:hint="default"/>
      </w:rPr>
    </w:lvl>
    <w:lvl w:ilvl="3" w:tplc="7376D17E">
      <w:start w:val="1"/>
      <w:numFmt w:val="bullet"/>
      <w:lvlText w:val=""/>
      <w:lvlJc w:val="left"/>
      <w:pPr>
        <w:ind w:left="3957" w:hanging="360"/>
      </w:pPr>
      <w:rPr>
        <w:rFonts w:ascii="Symbol" w:hAnsi="Symbol" w:hint="default"/>
      </w:rPr>
    </w:lvl>
    <w:lvl w:ilvl="4" w:tplc="58EE135C">
      <w:start w:val="1"/>
      <w:numFmt w:val="bullet"/>
      <w:lvlText w:val="o"/>
      <w:lvlJc w:val="left"/>
      <w:pPr>
        <w:ind w:left="4677" w:hanging="360"/>
      </w:pPr>
      <w:rPr>
        <w:rFonts w:ascii="Courier New" w:hAnsi="Courier New" w:hint="default"/>
      </w:rPr>
    </w:lvl>
    <w:lvl w:ilvl="5" w:tplc="2DFC98CE">
      <w:start w:val="1"/>
      <w:numFmt w:val="bullet"/>
      <w:lvlText w:val=""/>
      <w:lvlJc w:val="left"/>
      <w:pPr>
        <w:ind w:left="5397" w:hanging="360"/>
      </w:pPr>
      <w:rPr>
        <w:rFonts w:ascii="Wingdings" w:hAnsi="Wingdings" w:hint="default"/>
      </w:rPr>
    </w:lvl>
    <w:lvl w:ilvl="6" w:tplc="84F8C0B2">
      <w:start w:val="1"/>
      <w:numFmt w:val="bullet"/>
      <w:lvlText w:val=""/>
      <w:lvlJc w:val="left"/>
      <w:pPr>
        <w:ind w:left="6117" w:hanging="360"/>
      </w:pPr>
      <w:rPr>
        <w:rFonts w:ascii="Symbol" w:hAnsi="Symbol" w:hint="default"/>
      </w:rPr>
    </w:lvl>
    <w:lvl w:ilvl="7" w:tplc="12AA714C">
      <w:start w:val="1"/>
      <w:numFmt w:val="bullet"/>
      <w:lvlText w:val="o"/>
      <w:lvlJc w:val="left"/>
      <w:pPr>
        <w:ind w:left="6837" w:hanging="360"/>
      </w:pPr>
      <w:rPr>
        <w:rFonts w:ascii="Courier New" w:hAnsi="Courier New" w:hint="default"/>
      </w:rPr>
    </w:lvl>
    <w:lvl w:ilvl="8" w:tplc="E4D4463A">
      <w:start w:val="1"/>
      <w:numFmt w:val="bullet"/>
      <w:lvlText w:val=""/>
      <w:lvlJc w:val="left"/>
      <w:pPr>
        <w:ind w:left="7557" w:hanging="360"/>
      </w:pPr>
      <w:rPr>
        <w:rFonts w:ascii="Wingdings" w:hAnsi="Wingdings" w:hint="default"/>
      </w:rPr>
    </w:lvl>
  </w:abstractNum>
  <w:abstractNum w:abstractNumId="11" w15:restartNumberingAfterBreak="0">
    <w:nsid w:val="64243BAF"/>
    <w:multiLevelType w:val="hybridMultilevel"/>
    <w:tmpl w:val="8F2890E8"/>
    <w:lvl w:ilvl="0" w:tplc="94D89416">
      <w:start w:val="1"/>
      <w:numFmt w:val="bullet"/>
      <w:lvlText w:val=""/>
      <w:lvlJc w:val="left"/>
      <w:pPr>
        <w:ind w:left="1080" w:hanging="360"/>
      </w:pPr>
      <w:rPr>
        <w:rFonts w:ascii="Symbol" w:hAnsi="Symbol" w:hint="default"/>
      </w:rPr>
    </w:lvl>
    <w:lvl w:ilvl="1" w:tplc="BDF63BBE">
      <w:start w:val="1"/>
      <w:numFmt w:val="bullet"/>
      <w:lvlText w:val="o"/>
      <w:lvlJc w:val="left"/>
      <w:pPr>
        <w:ind w:left="1800" w:hanging="360"/>
      </w:pPr>
      <w:rPr>
        <w:rFonts w:ascii="Courier New" w:hAnsi="Courier New" w:hint="default"/>
      </w:rPr>
    </w:lvl>
    <w:lvl w:ilvl="2" w:tplc="356AA82E">
      <w:start w:val="1"/>
      <w:numFmt w:val="bullet"/>
      <w:lvlText w:val=""/>
      <w:lvlJc w:val="left"/>
      <w:pPr>
        <w:ind w:left="2520" w:hanging="360"/>
      </w:pPr>
      <w:rPr>
        <w:rFonts w:ascii="Wingdings" w:hAnsi="Wingdings" w:hint="default"/>
      </w:rPr>
    </w:lvl>
    <w:lvl w:ilvl="3" w:tplc="681C5DD8">
      <w:start w:val="1"/>
      <w:numFmt w:val="bullet"/>
      <w:lvlText w:val=""/>
      <w:lvlJc w:val="left"/>
      <w:pPr>
        <w:ind w:left="3240" w:hanging="360"/>
      </w:pPr>
      <w:rPr>
        <w:rFonts w:ascii="Symbol" w:hAnsi="Symbol" w:hint="default"/>
      </w:rPr>
    </w:lvl>
    <w:lvl w:ilvl="4" w:tplc="AAFE431A">
      <w:start w:val="1"/>
      <w:numFmt w:val="bullet"/>
      <w:lvlText w:val="o"/>
      <w:lvlJc w:val="left"/>
      <w:pPr>
        <w:ind w:left="3960" w:hanging="360"/>
      </w:pPr>
      <w:rPr>
        <w:rFonts w:ascii="Courier New" w:hAnsi="Courier New" w:hint="default"/>
      </w:rPr>
    </w:lvl>
    <w:lvl w:ilvl="5" w:tplc="9364E1B4">
      <w:start w:val="1"/>
      <w:numFmt w:val="bullet"/>
      <w:lvlText w:val=""/>
      <w:lvlJc w:val="left"/>
      <w:pPr>
        <w:ind w:left="4680" w:hanging="360"/>
      </w:pPr>
      <w:rPr>
        <w:rFonts w:ascii="Wingdings" w:hAnsi="Wingdings" w:hint="default"/>
      </w:rPr>
    </w:lvl>
    <w:lvl w:ilvl="6" w:tplc="58181DDC">
      <w:start w:val="1"/>
      <w:numFmt w:val="bullet"/>
      <w:lvlText w:val=""/>
      <w:lvlJc w:val="left"/>
      <w:pPr>
        <w:ind w:left="5400" w:hanging="360"/>
      </w:pPr>
      <w:rPr>
        <w:rFonts w:ascii="Symbol" w:hAnsi="Symbol" w:hint="default"/>
      </w:rPr>
    </w:lvl>
    <w:lvl w:ilvl="7" w:tplc="F236BB7A">
      <w:start w:val="1"/>
      <w:numFmt w:val="bullet"/>
      <w:lvlText w:val="o"/>
      <w:lvlJc w:val="left"/>
      <w:pPr>
        <w:ind w:left="6120" w:hanging="360"/>
      </w:pPr>
      <w:rPr>
        <w:rFonts w:ascii="Courier New" w:hAnsi="Courier New" w:hint="default"/>
      </w:rPr>
    </w:lvl>
    <w:lvl w:ilvl="8" w:tplc="B12EE886">
      <w:start w:val="1"/>
      <w:numFmt w:val="bullet"/>
      <w:lvlText w:val=""/>
      <w:lvlJc w:val="left"/>
      <w:pPr>
        <w:ind w:left="6840" w:hanging="360"/>
      </w:pPr>
      <w:rPr>
        <w:rFonts w:ascii="Wingdings" w:hAnsi="Wingdings" w:hint="default"/>
      </w:rPr>
    </w:lvl>
  </w:abstractNum>
  <w:abstractNum w:abstractNumId="12" w15:restartNumberingAfterBreak="0">
    <w:nsid w:val="66660299"/>
    <w:multiLevelType w:val="hybridMultilevel"/>
    <w:tmpl w:val="C1A6728A"/>
    <w:lvl w:ilvl="0" w:tplc="A204198E">
      <w:start w:val="1"/>
      <w:numFmt w:val="bullet"/>
      <w:lvlText w:val=""/>
      <w:lvlJc w:val="left"/>
      <w:pPr>
        <w:ind w:left="360" w:hanging="360"/>
      </w:pPr>
      <w:rPr>
        <w:rFonts w:ascii="Symbol" w:hAnsi="Symbol" w:hint="default"/>
      </w:rPr>
    </w:lvl>
    <w:lvl w:ilvl="1" w:tplc="C422C616">
      <w:start w:val="1"/>
      <w:numFmt w:val="bullet"/>
      <w:lvlText w:val="o"/>
      <w:lvlJc w:val="left"/>
      <w:pPr>
        <w:ind w:left="1080" w:hanging="360"/>
      </w:pPr>
      <w:rPr>
        <w:rFonts w:ascii="Courier New" w:hAnsi="Courier New" w:hint="default"/>
      </w:rPr>
    </w:lvl>
    <w:lvl w:ilvl="2" w:tplc="C7B2B03C">
      <w:start w:val="1"/>
      <w:numFmt w:val="bullet"/>
      <w:lvlText w:val=""/>
      <w:lvlJc w:val="left"/>
      <w:pPr>
        <w:ind w:left="1800" w:hanging="360"/>
      </w:pPr>
      <w:rPr>
        <w:rFonts w:ascii="Wingdings" w:hAnsi="Wingdings" w:hint="default"/>
      </w:rPr>
    </w:lvl>
    <w:lvl w:ilvl="3" w:tplc="5AEEDF82">
      <w:start w:val="1"/>
      <w:numFmt w:val="bullet"/>
      <w:lvlText w:val=""/>
      <w:lvlJc w:val="left"/>
      <w:pPr>
        <w:ind w:left="2520" w:hanging="360"/>
      </w:pPr>
      <w:rPr>
        <w:rFonts w:ascii="Symbol" w:hAnsi="Symbol" w:hint="default"/>
      </w:rPr>
    </w:lvl>
    <w:lvl w:ilvl="4" w:tplc="1B945654">
      <w:start w:val="1"/>
      <w:numFmt w:val="bullet"/>
      <w:lvlText w:val="o"/>
      <w:lvlJc w:val="left"/>
      <w:pPr>
        <w:ind w:left="3240" w:hanging="360"/>
      </w:pPr>
      <w:rPr>
        <w:rFonts w:ascii="Courier New" w:hAnsi="Courier New" w:hint="default"/>
      </w:rPr>
    </w:lvl>
    <w:lvl w:ilvl="5" w:tplc="65A4DC4A">
      <w:start w:val="1"/>
      <w:numFmt w:val="bullet"/>
      <w:lvlText w:val=""/>
      <w:lvlJc w:val="left"/>
      <w:pPr>
        <w:ind w:left="3960" w:hanging="360"/>
      </w:pPr>
      <w:rPr>
        <w:rFonts w:ascii="Wingdings" w:hAnsi="Wingdings" w:hint="default"/>
      </w:rPr>
    </w:lvl>
    <w:lvl w:ilvl="6" w:tplc="A9CC8C4C">
      <w:start w:val="1"/>
      <w:numFmt w:val="bullet"/>
      <w:lvlText w:val=""/>
      <w:lvlJc w:val="left"/>
      <w:pPr>
        <w:ind w:left="4680" w:hanging="360"/>
      </w:pPr>
      <w:rPr>
        <w:rFonts w:ascii="Symbol" w:hAnsi="Symbol" w:hint="default"/>
      </w:rPr>
    </w:lvl>
    <w:lvl w:ilvl="7" w:tplc="E6F85F6E">
      <w:start w:val="1"/>
      <w:numFmt w:val="bullet"/>
      <w:lvlText w:val="o"/>
      <w:lvlJc w:val="left"/>
      <w:pPr>
        <w:ind w:left="5400" w:hanging="360"/>
      </w:pPr>
      <w:rPr>
        <w:rFonts w:ascii="Courier New" w:hAnsi="Courier New" w:hint="default"/>
      </w:rPr>
    </w:lvl>
    <w:lvl w:ilvl="8" w:tplc="568C97E8">
      <w:start w:val="1"/>
      <w:numFmt w:val="bullet"/>
      <w:lvlText w:val=""/>
      <w:lvlJc w:val="left"/>
      <w:pPr>
        <w:ind w:left="6120" w:hanging="360"/>
      </w:pPr>
      <w:rPr>
        <w:rFonts w:ascii="Wingdings" w:hAnsi="Wingdings" w:hint="default"/>
      </w:rPr>
    </w:lvl>
  </w:abstractNum>
  <w:abstractNum w:abstractNumId="13" w15:restartNumberingAfterBreak="0">
    <w:nsid w:val="6A898266"/>
    <w:multiLevelType w:val="hybridMultilevel"/>
    <w:tmpl w:val="4B486256"/>
    <w:lvl w:ilvl="0" w:tplc="E1D8B8F6">
      <w:start w:val="1"/>
      <w:numFmt w:val="bullet"/>
      <w:lvlText w:val=""/>
      <w:lvlJc w:val="left"/>
      <w:pPr>
        <w:ind w:left="1797" w:hanging="360"/>
      </w:pPr>
      <w:rPr>
        <w:rFonts w:ascii="Symbol" w:hAnsi="Symbol" w:hint="default"/>
      </w:rPr>
    </w:lvl>
    <w:lvl w:ilvl="1" w:tplc="4E44FB9A">
      <w:start w:val="1"/>
      <w:numFmt w:val="bullet"/>
      <w:lvlText w:val="o"/>
      <w:lvlJc w:val="left"/>
      <w:pPr>
        <w:ind w:left="2517" w:hanging="360"/>
      </w:pPr>
      <w:rPr>
        <w:rFonts w:ascii="Courier New" w:hAnsi="Courier New" w:hint="default"/>
      </w:rPr>
    </w:lvl>
    <w:lvl w:ilvl="2" w:tplc="C6C89E4E">
      <w:start w:val="1"/>
      <w:numFmt w:val="bullet"/>
      <w:lvlText w:val=""/>
      <w:lvlJc w:val="left"/>
      <w:pPr>
        <w:ind w:left="3237" w:hanging="360"/>
      </w:pPr>
      <w:rPr>
        <w:rFonts w:ascii="Wingdings" w:hAnsi="Wingdings" w:hint="default"/>
      </w:rPr>
    </w:lvl>
    <w:lvl w:ilvl="3" w:tplc="C2FE32CC">
      <w:start w:val="1"/>
      <w:numFmt w:val="bullet"/>
      <w:lvlText w:val=""/>
      <w:lvlJc w:val="left"/>
      <w:pPr>
        <w:ind w:left="3957" w:hanging="360"/>
      </w:pPr>
      <w:rPr>
        <w:rFonts w:ascii="Symbol" w:hAnsi="Symbol" w:hint="default"/>
      </w:rPr>
    </w:lvl>
    <w:lvl w:ilvl="4" w:tplc="26C22A04">
      <w:start w:val="1"/>
      <w:numFmt w:val="bullet"/>
      <w:lvlText w:val="o"/>
      <w:lvlJc w:val="left"/>
      <w:pPr>
        <w:ind w:left="4677" w:hanging="360"/>
      </w:pPr>
      <w:rPr>
        <w:rFonts w:ascii="Courier New" w:hAnsi="Courier New" w:hint="default"/>
      </w:rPr>
    </w:lvl>
    <w:lvl w:ilvl="5" w:tplc="38603ADE">
      <w:start w:val="1"/>
      <w:numFmt w:val="bullet"/>
      <w:lvlText w:val=""/>
      <w:lvlJc w:val="left"/>
      <w:pPr>
        <w:ind w:left="5397" w:hanging="360"/>
      </w:pPr>
      <w:rPr>
        <w:rFonts w:ascii="Wingdings" w:hAnsi="Wingdings" w:hint="default"/>
      </w:rPr>
    </w:lvl>
    <w:lvl w:ilvl="6" w:tplc="BB263EE2">
      <w:start w:val="1"/>
      <w:numFmt w:val="bullet"/>
      <w:lvlText w:val=""/>
      <w:lvlJc w:val="left"/>
      <w:pPr>
        <w:ind w:left="6117" w:hanging="360"/>
      </w:pPr>
      <w:rPr>
        <w:rFonts w:ascii="Symbol" w:hAnsi="Symbol" w:hint="default"/>
      </w:rPr>
    </w:lvl>
    <w:lvl w:ilvl="7" w:tplc="BDB0B566">
      <w:start w:val="1"/>
      <w:numFmt w:val="bullet"/>
      <w:lvlText w:val="o"/>
      <w:lvlJc w:val="left"/>
      <w:pPr>
        <w:ind w:left="6837" w:hanging="360"/>
      </w:pPr>
      <w:rPr>
        <w:rFonts w:ascii="Courier New" w:hAnsi="Courier New" w:hint="default"/>
      </w:rPr>
    </w:lvl>
    <w:lvl w:ilvl="8" w:tplc="94E45514">
      <w:start w:val="1"/>
      <w:numFmt w:val="bullet"/>
      <w:lvlText w:val=""/>
      <w:lvlJc w:val="left"/>
      <w:pPr>
        <w:ind w:left="7557" w:hanging="360"/>
      </w:pPr>
      <w:rPr>
        <w:rFonts w:ascii="Wingdings" w:hAnsi="Wingdings" w:hint="default"/>
      </w:rPr>
    </w:lvl>
  </w:abstractNum>
  <w:abstractNum w:abstractNumId="14" w15:restartNumberingAfterBreak="0">
    <w:nsid w:val="797CFB53"/>
    <w:multiLevelType w:val="multilevel"/>
    <w:tmpl w:val="A4AA83CE"/>
    <w:lvl w:ilvl="0">
      <w:start w:val="1"/>
      <w:numFmt w:val="decimal"/>
      <w:lvlText w:val="%1."/>
      <w:lvlJc w:val="left"/>
      <w:pPr>
        <w:ind w:left="1527" w:hanging="360"/>
      </w:pPr>
    </w:lvl>
    <w:lvl w:ilvl="1">
      <w:start w:val="1"/>
      <w:numFmt w:val="decimal"/>
      <w:lvlText w:val="%1.%2."/>
      <w:lvlJc w:val="left"/>
      <w:pPr>
        <w:ind w:left="2247" w:hanging="360"/>
      </w:pPr>
    </w:lvl>
    <w:lvl w:ilvl="2">
      <w:start w:val="1"/>
      <w:numFmt w:val="decimal"/>
      <w:lvlText w:val="%1.%2.%3."/>
      <w:lvlJc w:val="left"/>
      <w:pPr>
        <w:ind w:left="2967" w:hanging="180"/>
      </w:pPr>
    </w:lvl>
    <w:lvl w:ilvl="3">
      <w:start w:val="1"/>
      <w:numFmt w:val="decimal"/>
      <w:lvlText w:val="%1.%2.%3.%4."/>
      <w:lvlJc w:val="left"/>
      <w:pPr>
        <w:ind w:left="3687" w:hanging="360"/>
      </w:pPr>
    </w:lvl>
    <w:lvl w:ilvl="4">
      <w:start w:val="1"/>
      <w:numFmt w:val="decimal"/>
      <w:lvlText w:val="%1.%2.%3.%4.%5."/>
      <w:lvlJc w:val="left"/>
      <w:pPr>
        <w:ind w:left="4407" w:hanging="360"/>
      </w:pPr>
    </w:lvl>
    <w:lvl w:ilvl="5">
      <w:start w:val="1"/>
      <w:numFmt w:val="decimal"/>
      <w:lvlText w:val="%1.%2.%3.%4.%5.%6."/>
      <w:lvlJc w:val="left"/>
      <w:pPr>
        <w:ind w:left="5127" w:hanging="180"/>
      </w:pPr>
    </w:lvl>
    <w:lvl w:ilvl="6">
      <w:start w:val="1"/>
      <w:numFmt w:val="decimal"/>
      <w:lvlText w:val="%1.%2.%3.%4.%5.%6.%7."/>
      <w:lvlJc w:val="left"/>
      <w:pPr>
        <w:ind w:left="5847" w:hanging="360"/>
      </w:pPr>
    </w:lvl>
    <w:lvl w:ilvl="7">
      <w:start w:val="1"/>
      <w:numFmt w:val="decimal"/>
      <w:lvlText w:val="%1.%2.%3.%4.%5.%6.%7.%8."/>
      <w:lvlJc w:val="left"/>
      <w:pPr>
        <w:ind w:left="6567" w:hanging="360"/>
      </w:pPr>
    </w:lvl>
    <w:lvl w:ilvl="8">
      <w:start w:val="1"/>
      <w:numFmt w:val="decimal"/>
      <w:lvlText w:val="%1.%2.%3.%4.%5.%6.%7.%8.%9."/>
      <w:lvlJc w:val="left"/>
      <w:pPr>
        <w:ind w:left="7287" w:hanging="180"/>
      </w:pPr>
    </w:lvl>
  </w:abstractNum>
  <w:num w:numId="1" w16cid:durableId="1868713354">
    <w:abstractNumId w:val="2"/>
  </w:num>
  <w:num w:numId="2" w16cid:durableId="516702091">
    <w:abstractNumId w:val="6"/>
  </w:num>
  <w:num w:numId="3" w16cid:durableId="68815078">
    <w:abstractNumId w:val="8"/>
  </w:num>
  <w:num w:numId="4" w16cid:durableId="687172131">
    <w:abstractNumId w:val="0"/>
  </w:num>
  <w:num w:numId="5" w16cid:durableId="907619415">
    <w:abstractNumId w:val="5"/>
  </w:num>
  <w:num w:numId="6" w16cid:durableId="59452461">
    <w:abstractNumId w:val="14"/>
  </w:num>
  <w:num w:numId="7" w16cid:durableId="217859121">
    <w:abstractNumId w:val="7"/>
  </w:num>
  <w:num w:numId="8" w16cid:durableId="1737245299">
    <w:abstractNumId w:val="12"/>
  </w:num>
  <w:num w:numId="9" w16cid:durableId="971597691">
    <w:abstractNumId w:val="9"/>
  </w:num>
  <w:num w:numId="10" w16cid:durableId="2048412289">
    <w:abstractNumId w:val="13"/>
  </w:num>
  <w:num w:numId="11" w16cid:durableId="1270698595">
    <w:abstractNumId w:val="10"/>
  </w:num>
  <w:num w:numId="12" w16cid:durableId="925769447">
    <w:abstractNumId w:val="11"/>
  </w:num>
  <w:num w:numId="13" w16cid:durableId="1933664960">
    <w:abstractNumId w:val="1"/>
  </w:num>
  <w:num w:numId="14" w16cid:durableId="391538729">
    <w:abstractNumId w:val="3"/>
  </w:num>
  <w:num w:numId="15" w16cid:durableId="312564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0B"/>
    <w:rsid w:val="000034AD"/>
    <w:rsid w:val="0007247A"/>
    <w:rsid w:val="000F24C3"/>
    <w:rsid w:val="0022218C"/>
    <w:rsid w:val="00222B65"/>
    <w:rsid w:val="003D6FCA"/>
    <w:rsid w:val="00454A57"/>
    <w:rsid w:val="00484EDC"/>
    <w:rsid w:val="005F047F"/>
    <w:rsid w:val="006060BD"/>
    <w:rsid w:val="006313FE"/>
    <w:rsid w:val="006A6F33"/>
    <w:rsid w:val="00730F41"/>
    <w:rsid w:val="0073220B"/>
    <w:rsid w:val="007636D3"/>
    <w:rsid w:val="00787BE7"/>
    <w:rsid w:val="008111F1"/>
    <w:rsid w:val="00832983"/>
    <w:rsid w:val="009C0280"/>
    <w:rsid w:val="00A0509A"/>
    <w:rsid w:val="00A51A72"/>
    <w:rsid w:val="00B54CDD"/>
    <w:rsid w:val="00B85529"/>
    <w:rsid w:val="00BE6F9B"/>
    <w:rsid w:val="00C003EB"/>
    <w:rsid w:val="00C5489C"/>
    <w:rsid w:val="00C83058"/>
    <w:rsid w:val="00C90F06"/>
    <w:rsid w:val="00CA772C"/>
    <w:rsid w:val="00CB0296"/>
    <w:rsid w:val="00CC1551"/>
    <w:rsid w:val="00CF7089"/>
    <w:rsid w:val="00D10CE0"/>
    <w:rsid w:val="00D121BE"/>
    <w:rsid w:val="00D23777"/>
    <w:rsid w:val="00DC4FF0"/>
    <w:rsid w:val="00DF23EE"/>
    <w:rsid w:val="00DF7D19"/>
    <w:rsid w:val="00E35E24"/>
    <w:rsid w:val="00E71E04"/>
    <w:rsid w:val="00ED1D28"/>
    <w:rsid w:val="00EE4C2C"/>
    <w:rsid w:val="00EE54BC"/>
    <w:rsid w:val="00F237C5"/>
    <w:rsid w:val="00F5789C"/>
    <w:rsid w:val="00F61A7E"/>
    <w:rsid w:val="00F665A7"/>
    <w:rsid w:val="00FA2115"/>
    <w:rsid w:val="00FC3D94"/>
    <w:rsid w:val="2CBD7E0B"/>
    <w:rsid w:val="3EB4C740"/>
    <w:rsid w:val="40564CFA"/>
    <w:rsid w:val="4183726D"/>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CAF1"/>
  <w15:docId w15:val="{C950C766-938F-4AB6-B26A-918A9981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he-IL"/>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Palatino Linotype" w:eastAsia="Palatino Linotype" w:hAnsi="Palatino Linotype" w:cs="Palatino Linotype"/>
      <w:color w:val="000000"/>
      <w:kern w:val="2"/>
      <w:sz w:val="22"/>
      <w:szCs w:val="22"/>
      <w:u w:color="000000"/>
      <w:lang w:val="en-US"/>
    </w:rPr>
  </w:style>
  <w:style w:type="paragraph" w:styleId="Heading1">
    <w:name w:val="heading 1"/>
    <w:next w:val="Normal"/>
    <w:uiPriority w:val="9"/>
    <w:qFormat/>
    <w:pPr>
      <w:spacing w:line="259" w:lineRule="auto"/>
      <w:outlineLvl w:val="0"/>
    </w:pPr>
    <w:rPr>
      <w:rFonts w:ascii="Palatino Linotype" w:eastAsia="Palatino Linotype" w:hAnsi="Palatino Linotype" w:cs="Palatino Linotype"/>
      <w:b/>
      <w:bCs/>
      <w:color w:val="000000"/>
      <w:kern w:val="2"/>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cs="Arial Unicode MS"/>
      <w:color w:val="000000"/>
      <w:sz w:val="26"/>
      <w:szCs w:val="26"/>
      <w14:textOutline w14:w="0" w14:cap="flat" w14:cmpd="sng" w14:algn="ctr">
        <w14:noFill/>
        <w14:prstDash w14:val="solid"/>
        <w14:bevel/>
      </w14:textOutline>
    </w:rPr>
  </w:style>
  <w:style w:type="paragraph" w:styleId="Footer">
    <w:name w:val="footer"/>
    <w:pPr>
      <w:tabs>
        <w:tab w:val="center" w:pos="4536"/>
        <w:tab w:val="right" w:pos="9072"/>
      </w:tabs>
    </w:pPr>
    <w:rPr>
      <w:rFonts w:ascii="Palatino Linotype" w:eastAsia="Palatino Linotype" w:hAnsi="Palatino Linotype" w:cs="Palatino Linotype"/>
      <w:color w:val="000000"/>
      <w:kern w:val="2"/>
      <w:sz w:val="22"/>
      <w:szCs w:val="22"/>
      <w:u w:color="000000"/>
      <w:lang w:val="en-US"/>
    </w:rPr>
  </w:style>
  <w:style w:type="paragraph" w:styleId="ListParagraph">
    <w:name w:val="List Paragraph"/>
    <w:pPr>
      <w:spacing w:line="259" w:lineRule="auto"/>
      <w:ind w:left="720"/>
    </w:pPr>
    <w:rPr>
      <w:rFonts w:ascii="Palatino Linotype" w:eastAsia="Palatino Linotype" w:hAnsi="Palatino Linotype" w:cs="Palatino Linotype"/>
      <w:color w:val="000000"/>
      <w:kern w:val="2"/>
      <w:sz w:val="22"/>
      <w:szCs w:val="22"/>
      <w:u w:color="000000"/>
      <w:lang w:val="en-US"/>
    </w:rPr>
  </w:style>
  <w:style w:type="numbering" w:customStyle="1" w:styleId="ImportedStyle1">
    <w:name w:val="Imported Style 1"/>
    <w:pPr>
      <w:numPr>
        <w:numId w:val="14"/>
      </w:numPr>
    </w:pPr>
  </w:style>
  <w:style w:type="paragraph" w:customStyle="1" w:styleId="bulletlist">
    <w:name w:val="bullet list"/>
    <w:pPr>
      <w:tabs>
        <w:tab w:val="left" w:pos="993"/>
      </w:tabs>
      <w:spacing w:line="259" w:lineRule="auto"/>
      <w:ind w:left="993" w:hanging="273"/>
    </w:pPr>
    <w:rPr>
      <w:rFonts w:ascii="Palatino Linotype" w:eastAsia="Palatino Linotype" w:hAnsi="Palatino Linotype" w:cs="Palatino Linotype"/>
      <w:color w:val="000000"/>
      <w:kern w:val="2"/>
      <w:sz w:val="22"/>
      <w:szCs w:val="22"/>
      <w:u w:color="000000"/>
      <w:lang w:val="en-US"/>
    </w:rPr>
  </w:style>
  <w:style w:type="paragraph" w:styleId="BodyTextIndent2">
    <w:name w:val="Body Text Indent 2"/>
    <w:pPr>
      <w:keepNext/>
      <w:ind w:left="709"/>
    </w:pPr>
    <w:rPr>
      <w:rFonts w:ascii="Bookman Old Style" w:hAnsi="Bookman Old Style" w:cs="Arial Unicode MS"/>
      <w:color w:val="000000"/>
      <w:sz w:val="22"/>
      <w:szCs w:val="22"/>
      <w:u w:color="000000"/>
      <w:lang w:val="en-US"/>
    </w:rPr>
  </w:style>
  <w:style w:type="paragraph" w:styleId="Revision">
    <w:name w:val="Revision"/>
    <w:hidden/>
    <w:uiPriority w:val="99"/>
    <w:semiHidden/>
    <w:rsid w:val="00D23777"/>
    <w:pPr>
      <w:pBdr>
        <w:top w:val="none" w:sz="0" w:space="0" w:color="auto"/>
        <w:left w:val="none" w:sz="0" w:space="0" w:color="auto"/>
        <w:bottom w:val="none" w:sz="0" w:space="0" w:color="auto"/>
        <w:right w:val="none" w:sz="0" w:space="0" w:color="auto"/>
        <w:between w:val="none" w:sz="0" w:space="0" w:color="auto"/>
        <w:bar w:val="none" w:sz="0" w:color="auto"/>
      </w:pBdr>
    </w:pPr>
    <w:rPr>
      <w:rFonts w:ascii="Palatino Linotype" w:eastAsia="Palatino Linotype" w:hAnsi="Palatino Linotype" w:cs="Palatino Linotype"/>
      <w:color w:val="000000"/>
      <w:kern w:val="2"/>
      <w:sz w:val="22"/>
      <w:szCs w:val="22"/>
      <w:u w:color="000000"/>
      <w:lang w:val="en-US"/>
    </w:rPr>
  </w:style>
  <w:style w:type="character" w:styleId="CommentReference">
    <w:name w:val="annotation reference"/>
    <w:basedOn w:val="DefaultParagraphFont"/>
    <w:uiPriority w:val="99"/>
    <w:semiHidden/>
    <w:unhideWhenUsed/>
    <w:rsid w:val="00EE54BC"/>
    <w:rPr>
      <w:sz w:val="16"/>
      <w:szCs w:val="16"/>
    </w:rPr>
  </w:style>
  <w:style w:type="paragraph" w:styleId="CommentText">
    <w:name w:val="annotation text"/>
    <w:basedOn w:val="Normal"/>
    <w:link w:val="CommentTextChar"/>
    <w:uiPriority w:val="99"/>
    <w:semiHidden/>
    <w:unhideWhenUsed/>
    <w:rsid w:val="00EE54BC"/>
    <w:pPr>
      <w:spacing w:line="240" w:lineRule="auto"/>
    </w:pPr>
    <w:rPr>
      <w:sz w:val="20"/>
      <w:szCs w:val="20"/>
    </w:rPr>
  </w:style>
  <w:style w:type="character" w:customStyle="1" w:styleId="CommentTextChar">
    <w:name w:val="Comment Text Char"/>
    <w:basedOn w:val="DefaultParagraphFont"/>
    <w:link w:val="CommentText"/>
    <w:uiPriority w:val="99"/>
    <w:semiHidden/>
    <w:rsid w:val="00EE54BC"/>
    <w:rPr>
      <w:rFonts w:ascii="Palatino Linotype" w:eastAsia="Palatino Linotype" w:hAnsi="Palatino Linotype" w:cs="Palatino Linotype"/>
      <w:color w:val="000000"/>
      <w:kern w:val="2"/>
      <w:u w:color="000000"/>
      <w:lang w:val="en-US"/>
    </w:rPr>
  </w:style>
  <w:style w:type="paragraph" w:styleId="CommentSubject">
    <w:name w:val="annotation subject"/>
    <w:basedOn w:val="CommentText"/>
    <w:next w:val="CommentText"/>
    <w:link w:val="CommentSubjectChar"/>
    <w:uiPriority w:val="99"/>
    <w:semiHidden/>
    <w:unhideWhenUsed/>
    <w:rsid w:val="00EE54BC"/>
    <w:rPr>
      <w:b/>
      <w:bCs/>
    </w:rPr>
  </w:style>
  <w:style w:type="character" w:customStyle="1" w:styleId="CommentSubjectChar">
    <w:name w:val="Comment Subject Char"/>
    <w:basedOn w:val="CommentTextChar"/>
    <w:link w:val="CommentSubject"/>
    <w:uiPriority w:val="99"/>
    <w:semiHidden/>
    <w:rsid w:val="00EE54BC"/>
    <w:rPr>
      <w:rFonts w:ascii="Palatino Linotype" w:eastAsia="Palatino Linotype" w:hAnsi="Palatino Linotype" w:cs="Palatino Linotype"/>
      <w:b/>
      <w:bCs/>
      <w:color w:val="000000"/>
      <w:kern w:val="2"/>
      <w:u w:color="000000"/>
      <w:lang w:val="en-US"/>
    </w:rPr>
  </w:style>
  <w:style w:type="paragraph" w:styleId="FootnoteText">
    <w:name w:val="footnote text"/>
    <w:basedOn w:val="Normal"/>
    <w:link w:val="FootnoteTextChar"/>
    <w:uiPriority w:val="99"/>
    <w:semiHidden/>
    <w:unhideWhenUsed/>
    <w:rsid w:val="0007247A"/>
    <w:pPr>
      <w:spacing w:line="240" w:lineRule="auto"/>
    </w:pPr>
    <w:rPr>
      <w:sz w:val="20"/>
      <w:szCs w:val="20"/>
    </w:rPr>
  </w:style>
  <w:style w:type="character" w:customStyle="1" w:styleId="FootnoteTextChar">
    <w:name w:val="Footnote Text Char"/>
    <w:basedOn w:val="DefaultParagraphFont"/>
    <w:link w:val="FootnoteText"/>
    <w:uiPriority w:val="99"/>
    <w:semiHidden/>
    <w:rsid w:val="0007247A"/>
    <w:rPr>
      <w:rFonts w:ascii="Palatino Linotype" w:eastAsia="Palatino Linotype" w:hAnsi="Palatino Linotype" w:cs="Palatino Linotype"/>
      <w:color w:val="000000"/>
      <w:kern w:val="2"/>
      <w:u w:color="000000"/>
      <w:lang w:val="en-US"/>
    </w:rPr>
  </w:style>
  <w:style w:type="character" w:styleId="FootnoteReference">
    <w:name w:val="footnote reference"/>
    <w:basedOn w:val="DefaultParagraphFont"/>
    <w:uiPriority w:val="99"/>
    <w:semiHidden/>
    <w:unhideWhenUsed/>
    <w:rsid w:val="000724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2706</Words>
  <Characters>15428</Characters>
  <Application>Microsoft Office Word</Application>
  <DocSecurity>0</DocSecurity>
  <Lines>128</Lines>
  <Paragraphs>36</Paragraphs>
  <ScaleCrop>false</ScaleCrop>
  <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Methuen</dc:creator>
  <cp:lastModifiedBy>Miriam Weibye</cp:lastModifiedBy>
  <cp:revision>2</cp:revision>
  <dcterms:created xsi:type="dcterms:W3CDTF">2026-05-14T10:30:00Z</dcterms:created>
  <dcterms:modified xsi:type="dcterms:W3CDTF">2026-05-14T10:30:00Z</dcterms:modified>
</cp:coreProperties>
</file>